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lang w:val="en-US" w:eastAsia="zh-CN"/>
        </w:rPr>
      </w:pPr>
      <w:r>
        <w:rPr>
          <w:rFonts w:hint="eastAsia" w:ascii="黑体" w:hAnsi="黑体" w:eastAsia="黑体"/>
          <w:color w:val="auto"/>
        </w:rPr>
        <w:t>附</w:t>
      </w:r>
      <w:r>
        <w:rPr>
          <w:rFonts w:hint="eastAsia" w:ascii="黑体" w:hAnsi="黑体" w:eastAsia="黑体"/>
          <w:color w:val="auto"/>
          <w:lang w:val="en-US" w:eastAsia="zh-CN"/>
        </w:rPr>
        <w:t>件1</w:t>
      </w:r>
    </w:p>
    <w:p>
      <w:pPr>
        <w:rPr>
          <w:rFonts w:hint="eastAsia" w:ascii="黑体" w:hAnsi="黑体" w:eastAsia="黑体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auto"/>
          <w:sz w:val="42"/>
        </w:rPr>
      </w:pPr>
      <w:r>
        <w:rPr>
          <w:rFonts w:hint="eastAsia" w:ascii="方正小标宋简体" w:hAnsi="方正小标宋简体" w:eastAsia="方正小标宋简体"/>
          <w:color w:val="auto"/>
          <w:sz w:val="42"/>
        </w:rPr>
        <w:t>项目总投资概算表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auto"/>
          <w:sz w:val="42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678"/>
        <w:gridCol w:w="3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费用名称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费用投资概算金额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软件设备购置费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应用系统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应用支撑系统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其它工程和费用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基础数据整理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咨询设计费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网络安全等级保护测评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培训费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估算合计</w:t>
            </w:r>
          </w:p>
        </w:tc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268</w:t>
            </w:r>
          </w:p>
        </w:tc>
      </w:tr>
    </w:tbl>
    <w:p>
      <w:pPr>
        <w:spacing w:line="52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03170"/>
    <w:rsid w:val="7470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jc w:val="left"/>
    </w:pPr>
    <w:rPr>
      <w:b/>
      <w:sz w:val="30"/>
      <w:szCs w:val="20"/>
      <w:shd w:val="pct10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2020-11-27T09:56:00Z</dcterms:created>
  <dc:creator>许文宇</dc:creator>
  <cp:lastModifiedBy>许文宇</cp:lastModifiedBy>
  <dcterms:modified xsi:type="dcterms:W3CDTF">2020-11-27T09:57:50Z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