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hint="eastAsia" w:ascii="黑体" w:hAnsi="黑体" w:eastAsia="黑体" w:cs="Times New Roman"/>
          <w:sz w:val="32"/>
          <w:szCs w:val="30"/>
        </w:rPr>
      </w:pPr>
      <w:bookmarkStart w:id="2" w:name="_GoBack"/>
      <w:bookmarkEnd w:id="2"/>
      <w:r>
        <w:rPr>
          <w:rFonts w:hint="eastAsia" w:ascii="黑体" w:hAnsi="黑体" w:eastAsia="黑体" w:cs="Times New Roman"/>
          <w:sz w:val="32"/>
          <w:szCs w:val="30"/>
        </w:rPr>
        <w:t>附件1</w:t>
      </w:r>
    </w:p>
    <w:p>
      <w:pPr>
        <w:keepNext w:val="0"/>
        <w:keepLines w:val="0"/>
        <w:pageBreakBefore w:val="0"/>
        <w:widowControl w:val="0"/>
        <w:kinsoku/>
        <w:wordWrap/>
        <w:overflowPunct/>
        <w:topLinePunct w:val="0"/>
        <w:autoSpaceDE/>
        <w:autoSpaceDN/>
        <w:bidi w:val="0"/>
        <w:adjustRightInd/>
        <w:snapToGrid/>
        <w:spacing w:before="0" w:beforeLines="0" w:after="0" w:afterLines="0" w:line="200" w:lineRule="exact"/>
        <w:ind w:left="0" w:leftChars="0" w:right="0" w:rightChars="0" w:firstLine="0" w:firstLineChars="0"/>
        <w:jc w:val="both"/>
        <w:textAlignment w:val="auto"/>
        <w:outlineLvl w:val="9"/>
        <w:rPr>
          <w:rFonts w:hint="eastAsia" w:ascii="黑体" w:hAnsi="黑体" w:eastAsia="黑体" w:cs="Times New Roman"/>
          <w:sz w:val="32"/>
          <w:szCs w:val="30"/>
        </w:rPr>
      </w:pPr>
    </w:p>
    <w:p>
      <w:pPr>
        <w:jc w:val="center"/>
        <w:rPr>
          <w:rFonts w:hint="eastAsia" w:ascii="方正小标宋简体" w:hAnsi="方正小标宋简体" w:eastAsia="方正小标宋简体" w:cs="Times New Roman"/>
          <w:b w:val="0"/>
          <w:bCs w:val="0"/>
          <w:sz w:val="36"/>
          <w:szCs w:val="30"/>
        </w:rPr>
      </w:pPr>
      <w:r>
        <w:rPr>
          <w:rFonts w:hint="eastAsia" w:ascii="方正小标宋简体" w:hAnsi="方正小标宋简体" w:eastAsia="方正小标宋简体" w:cs="Times New Roman"/>
          <w:b w:val="0"/>
          <w:bCs w:val="0"/>
          <w:sz w:val="36"/>
          <w:szCs w:val="30"/>
        </w:rPr>
        <w:t>陕西转移支付（国家化肥商业储备）绩效目标自评表</w:t>
      </w:r>
    </w:p>
    <w:p>
      <w:pPr>
        <w:jc w:val="center"/>
        <w:rPr>
          <w:rFonts w:ascii="Times New Roman" w:hAnsi="Times New Roman" w:cs="Times New Roman"/>
          <w:b/>
          <w:bCs/>
        </w:rPr>
      </w:pPr>
      <w:r>
        <w:rPr>
          <w:rFonts w:ascii="Times New Roman" w:hAnsi="Times New Roman" w:cs="Times New Roman"/>
          <w:b/>
          <w:bCs/>
        </w:rPr>
        <w:t>（2021年度）</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567"/>
        <w:gridCol w:w="1134"/>
        <w:gridCol w:w="1701"/>
        <w:gridCol w:w="1134"/>
        <w:gridCol w:w="1701"/>
        <w:gridCol w:w="993"/>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263" w:type="dxa"/>
            <w:gridSpan w:val="3"/>
            <w:noWrap w:val="0"/>
            <w:vAlign w:val="center"/>
          </w:tcPr>
          <w:p>
            <w:pPr>
              <w:jc w:val="center"/>
              <w:rPr>
                <w:rFonts w:ascii="Times New Roman" w:hAnsi="Times New Roman" w:cs="Times New Roman"/>
                <w:sz w:val="16"/>
                <w:szCs w:val="16"/>
              </w:rPr>
            </w:pPr>
            <w:r>
              <w:rPr>
                <w:rFonts w:ascii="Times New Roman" w:hAnsi="Times New Roman" w:cs="Times New Roman"/>
                <w:sz w:val="16"/>
                <w:szCs w:val="16"/>
              </w:rPr>
              <w:t>转移支付（项目）名称</w:t>
            </w:r>
          </w:p>
        </w:tc>
        <w:tc>
          <w:tcPr>
            <w:tcW w:w="7513" w:type="dxa"/>
            <w:gridSpan w:val="5"/>
            <w:noWrap w:val="0"/>
            <w:vAlign w:val="center"/>
          </w:tcPr>
          <w:p>
            <w:pPr>
              <w:jc w:val="center"/>
              <w:rPr>
                <w:rFonts w:ascii="Times New Roman" w:hAnsi="Times New Roman" w:cs="Times New Roman"/>
                <w:sz w:val="16"/>
                <w:szCs w:val="16"/>
              </w:rPr>
            </w:pPr>
            <w:r>
              <w:rPr>
                <w:rFonts w:ascii="Times New Roman" w:hAnsi="Times New Roman" w:cs="Times New Roman"/>
                <w:sz w:val="16"/>
                <w:szCs w:val="16"/>
              </w:rPr>
              <w:t>国家化肥商业储备项目（项目编号：GXTC-C-20500092）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263" w:type="dxa"/>
            <w:gridSpan w:val="3"/>
            <w:noWrap w:val="0"/>
            <w:vAlign w:val="center"/>
          </w:tcPr>
          <w:p>
            <w:pPr>
              <w:jc w:val="center"/>
              <w:rPr>
                <w:rFonts w:ascii="Times New Roman" w:hAnsi="Times New Roman" w:cs="Times New Roman"/>
                <w:sz w:val="16"/>
                <w:szCs w:val="16"/>
              </w:rPr>
            </w:pPr>
            <w:r>
              <w:rPr>
                <w:rFonts w:ascii="Times New Roman" w:hAnsi="Times New Roman" w:cs="Times New Roman"/>
                <w:sz w:val="16"/>
                <w:szCs w:val="16"/>
              </w:rPr>
              <w:t>中央主管部门</w:t>
            </w:r>
          </w:p>
        </w:tc>
        <w:tc>
          <w:tcPr>
            <w:tcW w:w="7513" w:type="dxa"/>
            <w:gridSpan w:val="5"/>
            <w:noWrap w:val="0"/>
            <w:vAlign w:val="center"/>
          </w:tcPr>
          <w:p>
            <w:pPr>
              <w:jc w:val="center"/>
              <w:rPr>
                <w:rFonts w:ascii="Times New Roman" w:hAnsi="Times New Roman" w:cs="Times New Roman"/>
                <w:sz w:val="16"/>
                <w:szCs w:val="16"/>
              </w:rPr>
            </w:pPr>
            <w:r>
              <w:rPr>
                <w:rFonts w:ascii="Times New Roman" w:hAnsi="Times New Roman" w:cs="Times New Roman"/>
                <w:sz w:val="16"/>
                <w:szCs w:val="16"/>
              </w:rPr>
              <w:t>国家发展改革委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263" w:type="dxa"/>
            <w:gridSpan w:val="3"/>
            <w:noWrap w:val="0"/>
            <w:vAlign w:val="center"/>
          </w:tcPr>
          <w:p>
            <w:pPr>
              <w:jc w:val="center"/>
              <w:rPr>
                <w:rFonts w:ascii="Times New Roman" w:hAnsi="Times New Roman" w:cs="Times New Roman"/>
                <w:sz w:val="16"/>
                <w:szCs w:val="16"/>
              </w:rPr>
            </w:pPr>
            <w:r>
              <w:rPr>
                <w:rFonts w:ascii="Times New Roman" w:hAnsi="Times New Roman" w:cs="Times New Roman"/>
                <w:sz w:val="16"/>
                <w:szCs w:val="16"/>
              </w:rPr>
              <w:t>地方主管部门</w:t>
            </w:r>
          </w:p>
        </w:tc>
        <w:tc>
          <w:tcPr>
            <w:tcW w:w="2835" w:type="dxa"/>
            <w:gridSpan w:val="2"/>
            <w:noWrap w:val="0"/>
            <w:vAlign w:val="center"/>
          </w:tcPr>
          <w:p>
            <w:pPr>
              <w:jc w:val="center"/>
              <w:rPr>
                <w:rFonts w:ascii="Times New Roman" w:hAnsi="Times New Roman" w:cs="Times New Roman"/>
                <w:sz w:val="16"/>
                <w:szCs w:val="16"/>
              </w:rPr>
            </w:pPr>
            <w:r>
              <w:rPr>
                <w:rFonts w:ascii="Times New Roman" w:hAnsi="Times New Roman" w:cs="Times New Roman"/>
                <w:sz w:val="16"/>
                <w:szCs w:val="16"/>
              </w:rPr>
              <w:t>陕西省发展和改革委员会</w:t>
            </w:r>
          </w:p>
        </w:tc>
        <w:tc>
          <w:tcPr>
            <w:tcW w:w="1701" w:type="dxa"/>
            <w:noWrap w:val="0"/>
            <w:vAlign w:val="center"/>
          </w:tcPr>
          <w:p>
            <w:pPr>
              <w:jc w:val="center"/>
              <w:rPr>
                <w:rFonts w:ascii="Times New Roman" w:hAnsi="Times New Roman" w:cs="Times New Roman"/>
                <w:sz w:val="16"/>
                <w:szCs w:val="16"/>
              </w:rPr>
            </w:pPr>
            <w:r>
              <w:rPr>
                <w:rFonts w:ascii="Times New Roman" w:hAnsi="Times New Roman" w:cs="Times New Roman"/>
                <w:sz w:val="16"/>
                <w:szCs w:val="16"/>
              </w:rPr>
              <w:t>资金使用单位</w:t>
            </w:r>
          </w:p>
        </w:tc>
        <w:tc>
          <w:tcPr>
            <w:tcW w:w="2977" w:type="dxa"/>
            <w:gridSpan w:val="2"/>
            <w:noWrap w:val="0"/>
            <w:vAlign w:val="center"/>
          </w:tcPr>
          <w:p>
            <w:pPr>
              <w:rPr>
                <w:rFonts w:ascii="Times New Roman" w:hAnsi="Times New Roman" w:cs="Times New Roman"/>
                <w:sz w:val="16"/>
                <w:szCs w:val="16"/>
              </w:rPr>
            </w:pPr>
            <w:r>
              <w:rPr>
                <w:rFonts w:ascii="Times New Roman" w:hAnsi="Times New Roman" w:cs="Times New Roman"/>
                <w:sz w:val="16"/>
                <w:szCs w:val="16"/>
              </w:rPr>
              <w:t>陕西农科化肥有限公司、陕西陕化煤化工集团有限公司、陕西陕化农资股份有限公司、</w:t>
            </w:r>
            <w:r>
              <w:rPr>
                <w:rFonts w:hint="eastAsia" w:ascii="Times New Roman" w:hAnsi="Times New Roman" w:cs="Times New Roman"/>
                <w:sz w:val="16"/>
                <w:szCs w:val="16"/>
              </w:rPr>
              <w:t>云南</w:t>
            </w:r>
            <w:r>
              <w:rPr>
                <w:rFonts w:ascii="Times New Roman" w:hAnsi="Times New Roman" w:cs="Times New Roman"/>
                <w:sz w:val="16"/>
                <w:szCs w:val="16"/>
              </w:rPr>
              <w:t>云天化农资连锁有限公司、九禾股份有限公司、陕西盛世中农农资有限公司、施可丰化工股份有限公司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263" w:type="dxa"/>
            <w:gridSpan w:val="3"/>
            <w:vMerge w:val="restart"/>
            <w:noWrap w:val="0"/>
            <w:vAlign w:val="center"/>
          </w:tcPr>
          <w:p>
            <w:pPr>
              <w:jc w:val="center"/>
              <w:rPr>
                <w:rFonts w:ascii="Times New Roman" w:hAnsi="Times New Roman" w:cs="Times New Roman"/>
                <w:sz w:val="16"/>
                <w:szCs w:val="16"/>
              </w:rPr>
            </w:pPr>
            <w:r>
              <w:rPr>
                <w:rFonts w:ascii="Times New Roman" w:hAnsi="Times New Roman" w:cs="Times New Roman"/>
                <w:sz w:val="16"/>
                <w:szCs w:val="16"/>
              </w:rPr>
              <w:t>资金情况</w:t>
            </w:r>
          </w:p>
          <w:p>
            <w:pPr>
              <w:jc w:val="center"/>
              <w:rPr>
                <w:rFonts w:ascii="Times New Roman" w:hAnsi="Times New Roman" w:cs="Times New Roman"/>
                <w:sz w:val="16"/>
                <w:szCs w:val="16"/>
              </w:rPr>
            </w:pPr>
            <w:r>
              <w:rPr>
                <w:rFonts w:ascii="Times New Roman" w:hAnsi="Times New Roman" w:cs="Times New Roman"/>
                <w:sz w:val="16"/>
                <w:szCs w:val="16"/>
              </w:rPr>
              <w:t>（万元）</w:t>
            </w:r>
          </w:p>
        </w:tc>
        <w:tc>
          <w:tcPr>
            <w:tcW w:w="1701" w:type="dxa"/>
            <w:noWrap w:val="0"/>
            <w:vAlign w:val="center"/>
          </w:tcPr>
          <w:p>
            <w:pPr>
              <w:jc w:val="center"/>
              <w:rPr>
                <w:rFonts w:ascii="Times New Roman" w:hAnsi="Times New Roman" w:cs="Times New Roman"/>
                <w:sz w:val="16"/>
                <w:szCs w:val="16"/>
              </w:rPr>
            </w:pPr>
          </w:p>
        </w:tc>
        <w:tc>
          <w:tcPr>
            <w:tcW w:w="1134" w:type="dxa"/>
            <w:noWrap w:val="0"/>
            <w:vAlign w:val="center"/>
          </w:tcPr>
          <w:p>
            <w:pPr>
              <w:jc w:val="center"/>
              <w:rPr>
                <w:rFonts w:ascii="Times New Roman" w:hAnsi="Times New Roman" w:cs="Times New Roman"/>
                <w:sz w:val="16"/>
                <w:szCs w:val="16"/>
              </w:rPr>
            </w:pPr>
            <w:r>
              <w:rPr>
                <w:rFonts w:ascii="Times New Roman" w:hAnsi="Times New Roman" w:cs="Times New Roman"/>
                <w:sz w:val="16"/>
                <w:szCs w:val="16"/>
              </w:rPr>
              <w:t>全年预算数（A）</w:t>
            </w:r>
          </w:p>
        </w:tc>
        <w:tc>
          <w:tcPr>
            <w:tcW w:w="2694" w:type="dxa"/>
            <w:gridSpan w:val="2"/>
            <w:noWrap w:val="0"/>
            <w:vAlign w:val="center"/>
          </w:tcPr>
          <w:p>
            <w:pPr>
              <w:jc w:val="center"/>
              <w:rPr>
                <w:rFonts w:ascii="Times New Roman" w:hAnsi="Times New Roman" w:cs="Times New Roman"/>
                <w:sz w:val="16"/>
                <w:szCs w:val="16"/>
              </w:rPr>
            </w:pPr>
            <w:r>
              <w:rPr>
                <w:rFonts w:ascii="Times New Roman" w:hAnsi="Times New Roman" w:cs="Times New Roman"/>
                <w:sz w:val="16"/>
                <w:szCs w:val="16"/>
              </w:rPr>
              <w:t>全年执行数（B）</w:t>
            </w:r>
          </w:p>
        </w:tc>
        <w:tc>
          <w:tcPr>
            <w:tcW w:w="1984" w:type="dxa"/>
            <w:noWrap w:val="0"/>
            <w:vAlign w:val="center"/>
          </w:tcPr>
          <w:p>
            <w:pPr>
              <w:jc w:val="center"/>
              <w:rPr>
                <w:rFonts w:ascii="Times New Roman" w:hAnsi="Times New Roman" w:cs="Times New Roman"/>
                <w:sz w:val="16"/>
                <w:szCs w:val="16"/>
              </w:rPr>
            </w:pPr>
            <w:r>
              <w:rPr>
                <w:rFonts w:ascii="Times New Roman" w:hAnsi="Times New Roman" w:cs="Times New Roman"/>
                <w:sz w:val="16"/>
                <w:szCs w:val="16"/>
              </w:rPr>
              <w:t>预算执行率（B/A）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263" w:type="dxa"/>
            <w:gridSpan w:val="3"/>
            <w:vMerge w:val="continue"/>
            <w:noWrap w:val="0"/>
            <w:vAlign w:val="center"/>
          </w:tcPr>
          <w:p>
            <w:pPr>
              <w:jc w:val="center"/>
              <w:rPr>
                <w:rFonts w:ascii="Times New Roman" w:hAnsi="Times New Roman" w:cs="Times New Roman"/>
                <w:sz w:val="16"/>
                <w:szCs w:val="16"/>
              </w:rPr>
            </w:pPr>
          </w:p>
        </w:tc>
        <w:tc>
          <w:tcPr>
            <w:tcW w:w="1701" w:type="dxa"/>
            <w:noWrap w:val="0"/>
            <w:vAlign w:val="center"/>
          </w:tcPr>
          <w:p>
            <w:pPr>
              <w:jc w:val="center"/>
              <w:rPr>
                <w:rFonts w:ascii="Times New Roman" w:hAnsi="Times New Roman" w:cs="Times New Roman"/>
                <w:sz w:val="16"/>
                <w:szCs w:val="16"/>
              </w:rPr>
            </w:pPr>
            <w:r>
              <w:rPr>
                <w:rFonts w:ascii="Times New Roman" w:hAnsi="Times New Roman" w:cs="Times New Roman"/>
                <w:sz w:val="16"/>
                <w:szCs w:val="16"/>
              </w:rPr>
              <w:t>年度资金总额</w:t>
            </w:r>
          </w:p>
        </w:tc>
        <w:tc>
          <w:tcPr>
            <w:tcW w:w="1134" w:type="dxa"/>
            <w:noWrap w:val="0"/>
            <w:vAlign w:val="center"/>
          </w:tcPr>
          <w:p>
            <w:pPr>
              <w:jc w:val="center"/>
              <w:rPr>
                <w:rFonts w:ascii="Times New Roman" w:hAnsi="Times New Roman" w:cs="Times New Roman"/>
                <w:sz w:val="16"/>
                <w:szCs w:val="16"/>
              </w:rPr>
            </w:pPr>
            <w:r>
              <w:rPr>
                <w:rFonts w:ascii="Times New Roman" w:hAnsi="Times New Roman" w:cs="Times New Roman"/>
                <w:sz w:val="16"/>
                <w:szCs w:val="16"/>
              </w:rPr>
              <w:t>1194万元</w:t>
            </w:r>
          </w:p>
        </w:tc>
        <w:tc>
          <w:tcPr>
            <w:tcW w:w="2694" w:type="dxa"/>
            <w:gridSpan w:val="2"/>
            <w:noWrap w:val="0"/>
            <w:vAlign w:val="center"/>
          </w:tcPr>
          <w:p>
            <w:pPr>
              <w:jc w:val="center"/>
              <w:rPr>
                <w:rFonts w:ascii="Times New Roman" w:hAnsi="Times New Roman" w:cs="Times New Roman"/>
                <w:sz w:val="16"/>
                <w:szCs w:val="16"/>
              </w:rPr>
            </w:pPr>
            <w:r>
              <w:rPr>
                <w:rFonts w:ascii="Times New Roman" w:hAnsi="Times New Roman" w:cs="Times New Roman"/>
                <w:sz w:val="16"/>
                <w:szCs w:val="16"/>
              </w:rPr>
              <w:t>1194万元</w:t>
            </w:r>
          </w:p>
        </w:tc>
        <w:tc>
          <w:tcPr>
            <w:tcW w:w="1984" w:type="dxa"/>
            <w:noWrap w:val="0"/>
            <w:vAlign w:val="center"/>
          </w:tcPr>
          <w:p>
            <w:pPr>
              <w:jc w:val="center"/>
              <w:rPr>
                <w:rFonts w:ascii="Times New Roman" w:hAnsi="Times New Roman" w:cs="Times New Roman"/>
                <w:sz w:val="16"/>
                <w:szCs w:val="16"/>
              </w:rPr>
            </w:pPr>
            <w:r>
              <w:rPr>
                <w:rFonts w:ascii="Times New Roman" w:hAnsi="Times New Roman" w:cs="Times New Roman"/>
                <w:sz w:val="16"/>
                <w:szCs w:val="16"/>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263" w:type="dxa"/>
            <w:gridSpan w:val="3"/>
            <w:vMerge w:val="continue"/>
            <w:noWrap w:val="0"/>
            <w:vAlign w:val="center"/>
          </w:tcPr>
          <w:p>
            <w:pPr>
              <w:jc w:val="center"/>
              <w:rPr>
                <w:rFonts w:ascii="Times New Roman" w:hAnsi="Times New Roman" w:cs="Times New Roman"/>
                <w:sz w:val="16"/>
                <w:szCs w:val="16"/>
              </w:rPr>
            </w:pPr>
          </w:p>
        </w:tc>
        <w:tc>
          <w:tcPr>
            <w:tcW w:w="1701" w:type="dxa"/>
            <w:noWrap w:val="0"/>
            <w:vAlign w:val="center"/>
          </w:tcPr>
          <w:p>
            <w:pPr>
              <w:jc w:val="center"/>
              <w:rPr>
                <w:rFonts w:ascii="Times New Roman" w:hAnsi="Times New Roman" w:cs="Times New Roman"/>
                <w:sz w:val="16"/>
                <w:szCs w:val="16"/>
              </w:rPr>
            </w:pPr>
            <w:r>
              <w:rPr>
                <w:rFonts w:ascii="Times New Roman" w:hAnsi="Times New Roman" w:cs="Times New Roman"/>
                <w:sz w:val="16"/>
                <w:szCs w:val="16"/>
              </w:rPr>
              <w:t>其中：中央财政资金</w:t>
            </w:r>
          </w:p>
        </w:tc>
        <w:tc>
          <w:tcPr>
            <w:tcW w:w="1134" w:type="dxa"/>
            <w:noWrap w:val="0"/>
            <w:vAlign w:val="center"/>
          </w:tcPr>
          <w:p>
            <w:pPr>
              <w:jc w:val="center"/>
              <w:rPr>
                <w:rFonts w:ascii="Times New Roman" w:hAnsi="Times New Roman" w:cs="Times New Roman"/>
                <w:sz w:val="16"/>
                <w:szCs w:val="16"/>
              </w:rPr>
            </w:pPr>
            <w:r>
              <w:rPr>
                <w:rFonts w:ascii="Times New Roman" w:hAnsi="Times New Roman" w:cs="Times New Roman"/>
                <w:sz w:val="16"/>
                <w:szCs w:val="16"/>
              </w:rPr>
              <w:t>1194万元</w:t>
            </w:r>
          </w:p>
        </w:tc>
        <w:tc>
          <w:tcPr>
            <w:tcW w:w="2694" w:type="dxa"/>
            <w:gridSpan w:val="2"/>
            <w:noWrap w:val="0"/>
            <w:vAlign w:val="center"/>
          </w:tcPr>
          <w:p>
            <w:pPr>
              <w:jc w:val="center"/>
              <w:rPr>
                <w:rFonts w:ascii="Times New Roman" w:hAnsi="Times New Roman" w:cs="Times New Roman"/>
                <w:sz w:val="16"/>
                <w:szCs w:val="16"/>
              </w:rPr>
            </w:pPr>
            <w:r>
              <w:rPr>
                <w:rFonts w:ascii="Times New Roman" w:hAnsi="Times New Roman" w:cs="Times New Roman"/>
                <w:sz w:val="16"/>
                <w:szCs w:val="16"/>
              </w:rPr>
              <w:t>1194万元</w:t>
            </w:r>
          </w:p>
        </w:tc>
        <w:tc>
          <w:tcPr>
            <w:tcW w:w="1984" w:type="dxa"/>
            <w:noWrap w:val="0"/>
            <w:vAlign w:val="center"/>
          </w:tcPr>
          <w:p>
            <w:pPr>
              <w:jc w:val="center"/>
              <w:rPr>
                <w:rFonts w:ascii="Times New Roman" w:hAnsi="Times New Roman" w:cs="Times New Roman"/>
                <w:sz w:val="16"/>
                <w:szCs w:val="16"/>
              </w:rPr>
            </w:pPr>
            <w:r>
              <w:rPr>
                <w:rFonts w:ascii="Times New Roman" w:hAnsi="Times New Roman" w:cs="Times New Roman"/>
                <w:sz w:val="16"/>
                <w:szCs w:val="16"/>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263" w:type="dxa"/>
            <w:gridSpan w:val="3"/>
            <w:vMerge w:val="continue"/>
            <w:noWrap w:val="0"/>
            <w:vAlign w:val="center"/>
          </w:tcPr>
          <w:p>
            <w:pPr>
              <w:jc w:val="center"/>
              <w:rPr>
                <w:rFonts w:ascii="Times New Roman" w:hAnsi="Times New Roman" w:cs="Times New Roman"/>
                <w:sz w:val="16"/>
                <w:szCs w:val="16"/>
              </w:rPr>
            </w:pPr>
          </w:p>
        </w:tc>
        <w:tc>
          <w:tcPr>
            <w:tcW w:w="1701" w:type="dxa"/>
            <w:noWrap w:val="0"/>
            <w:vAlign w:val="center"/>
          </w:tcPr>
          <w:p>
            <w:pPr>
              <w:jc w:val="center"/>
              <w:rPr>
                <w:rFonts w:ascii="Times New Roman" w:hAnsi="Times New Roman" w:cs="Times New Roman"/>
                <w:sz w:val="16"/>
                <w:szCs w:val="16"/>
              </w:rPr>
            </w:pPr>
            <w:r>
              <w:rPr>
                <w:rFonts w:ascii="Times New Roman" w:hAnsi="Times New Roman" w:cs="Times New Roman"/>
                <w:sz w:val="16"/>
                <w:szCs w:val="16"/>
              </w:rPr>
              <w:t xml:space="preserve">  地方资金</w:t>
            </w:r>
          </w:p>
        </w:tc>
        <w:tc>
          <w:tcPr>
            <w:tcW w:w="1134" w:type="dxa"/>
            <w:noWrap w:val="0"/>
            <w:vAlign w:val="center"/>
          </w:tcPr>
          <w:p>
            <w:pPr>
              <w:jc w:val="center"/>
              <w:rPr>
                <w:rFonts w:ascii="Times New Roman" w:hAnsi="Times New Roman" w:cs="Times New Roman"/>
                <w:sz w:val="16"/>
                <w:szCs w:val="16"/>
              </w:rPr>
            </w:pPr>
          </w:p>
        </w:tc>
        <w:tc>
          <w:tcPr>
            <w:tcW w:w="2694" w:type="dxa"/>
            <w:gridSpan w:val="2"/>
            <w:noWrap w:val="0"/>
            <w:vAlign w:val="center"/>
          </w:tcPr>
          <w:p>
            <w:pPr>
              <w:jc w:val="center"/>
              <w:rPr>
                <w:rFonts w:ascii="Times New Roman" w:hAnsi="Times New Roman" w:cs="Times New Roman"/>
                <w:sz w:val="16"/>
                <w:szCs w:val="16"/>
              </w:rPr>
            </w:pPr>
          </w:p>
        </w:tc>
        <w:tc>
          <w:tcPr>
            <w:tcW w:w="1984" w:type="dxa"/>
            <w:noWrap w:val="0"/>
            <w:vAlign w:val="center"/>
          </w:tcPr>
          <w:p>
            <w:pPr>
              <w:jc w:val="center"/>
              <w:rPr>
                <w:rFonts w:ascii="Times New Roman" w:hAnsi="Times New Roman" w:cs="Times New Roman"/>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263" w:type="dxa"/>
            <w:gridSpan w:val="3"/>
            <w:vMerge w:val="continue"/>
            <w:noWrap w:val="0"/>
            <w:vAlign w:val="center"/>
          </w:tcPr>
          <w:p>
            <w:pPr>
              <w:jc w:val="center"/>
              <w:rPr>
                <w:rFonts w:ascii="Times New Roman" w:hAnsi="Times New Roman" w:cs="Times New Roman"/>
                <w:sz w:val="16"/>
                <w:szCs w:val="16"/>
              </w:rPr>
            </w:pPr>
          </w:p>
        </w:tc>
        <w:tc>
          <w:tcPr>
            <w:tcW w:w="1701" w:type="dxa"/>
            <w:noWrap w:val="0"/>
            <w:vAlign w:val="center"/>
          </w:tcPr>
          <w:p>
            <w:pPr>
              <w:jc w:val="center"/>
              <w:rPr>
                <w:rFonts w:ascii="Times New Roman" w:hAnsi="Times New Roman" w:cs="Times New Roman"/>
                <w:sz w:val="16"/>
                <w:szCs w:val="16"/>
              </w:rPr>
            </w:pPr>
            <w:r>
              <w:rPr>
                <w:rFonts w:ascii="Times New Roman" w:hAnsi="Times New Roman" w:cs="Times New Roman"/>
                <w:sz w:val="16"/>
                <w:szCs w:val="16"/>
              </w:rPr>
              <w:t xml:space="preserve">  其他资金</w:t>
            </w:r>
          </w:p>
        </w:tc>
        <w:tc>
          <w:tcPr>
            <w:tcW w:w="1134" w:type="dxa"/>
            <w:noWrap w:val="0"/>
            <w:vAlign w:val="center"/>
          </w:tcPr>
          <w:p>
            <w:pPr>
              <w:jc w:val="center"/>
              <w:rPr>
                <w:rFonts w:ascii="Times New Roman" w:hAnsi="Times New Roman" w:cs="Times New Roman"/>
                <w:sz w:val="16"/>
                <w:szCs w:val="16"/>
              </w:rPr>
            </w:pPr>
          </w:p>
        </w:tc>
        <w:tc>
          <w:tcPr>
            <w:tcW w:w="2694" w:type="dxa"/>
            <w:gridSpan w:val="2"/>
            <w:noWrap w:val="0"/>
            <w:vAlign w:val="center"/>
          </w:tcPr>
          <w:p>
            <w:pPr>
              <w:jc w:val="center"/>
              <w:rPr>
                <w:rFonts w:ascii="Times New Roman" w:hAnsi="Times New Roman" w:cs="Times New Roman"/>
                <w:sz w:val="16"/>
                <w:szCs w:val="16"/>
              </w:rPr>
            </w:pPr>
          </w:p>
        </w:tc>
        <w:tc>
          <w:tcPr>
            <w:tcW w:w="1984" w:type="dxa"/>
            <w:noWrap w:val="0"/>
            <w:vAlign w:val="center"/>
          </w:tcPr>
          <w:p>
            <w:pPr>
              <w:jc w:val="center"/>
              <w:rPr>
                <w:rFonts w:ascii="Times New Roman" w:hAnsi="Times New Roman" w:cs="Times New Roman"/>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62" w:type="dxa"/>
            <w:vMerge w:val="restart"/>
            <w:noWrap w:val="0"/>
            <w:vAlign w:val="center"/>
          </w:tcPr>
          <w:p>
            <w:pPr>
              <w:jc w:val="center"/>
              <w:rPr>
                <w:rFonts w:ascii="Times New Roman" w:hAnsi="Times New Roman" w:cs="Times New Roman"/>
                <w:sz w:val="16"/>
                <w:szCs w:val="16"/>
              </w:rPr>
            </w:pPr>
            <w:r>
              <w:rPr>
                <w:rFonts w:ascii="Times New Roman" w:hAnsi="Times New Roman" w:cs="Times New Roman"/>
                <w:sz w:val="16"/>
                <w:szCs w:val="16"/>
              </w:rPr>
              <w:t>总体目标完成情况</w:t>
            </w:r>
          </w:p>
        </w:tc>
        <w:tc>
          <w:tcPr>
            <w:tcW w:w="4536" w:type="dxa"/>
            <w:gridSpan w:val="4"/>
            <w:noWrap w:val="0"/>
            <w:vAlign w:val="center"/>
          </w:tcPr>
          <w:p>
            <w:pPr>
              <w:jc w:val="center"/>
              <w:rPr>
                <w:rFonts w:ascii="Times New Roman" w:hAnsi="Times New Roman" w:cs="Times New Roman"/>
                <w:sz w:val="16"/>
                <w:szCs w:val="16"/>
              </w:rPr>
            </w:pPr>
            <w:r>
              <w:rPr>
                <w:rFonts w:ascii="Times New Roman" w:hAnsi="Times New Roman" w:cs="Times New Roman"/>
                <w:sz w:val="16"/>
                <w:szCs w:val="16"/>
              </w:rPr>
              <w:t>总体目标</w:t>
            </w:r>
          </w:p>
        </w:tc>
        <w:tc>
          <w:tcPr>
            <w:tcW w:w="4678" w:type="dxa"/>
            <w:gridSpan w:val="3"/>
            <w:noWrap w:val="0"/>
            <w:vAlign w:val="center"/>
          </w:tcPr>
          <w:p>
            <w:pPr>
              <w:jc w:val="center"/>
              <w:rPr>
                <w:rFonts w:ascii="Times New Roman" w:hAnsi="Times New Roman" w:cs="Times New Roman"/>
                <w:sz w:val="16"/>
                <w:szCs w:val="16"/>
              </w:rPr>
            </w:pPr>
            <w:r>
              <w:rPr>
                <w:rFonts w:ascii="Times New Roman" w:hAnsi="Times New Roman" w:cs="Times New Roman"/>
                <w:sz w:val="16"/>
                <w:szCs w:val="16"/>
              </w:rPr>
              <w:t>全年实际完成情况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62" w:type="dxa"/>
            <w:vMerge w:val="continue"/>
            <w:noWrap w:val="0"/>
            <w:vAlign w:val="center"/>
          </w:tcPr>
          <w:p>
            <w:pPr>
              <w:jc w:val="center"/>
              <w:rPr>
                <w:rFonts w:ascii="Times New Roman" w:hAnsi="Times New Roman" w:cs="Times New Roman"/>
                <w:sz w:val="16"/>
                <w:szCs w:val="16"/>
              </w:rPr>
            </w:pPr>
          </w:p>
        </w:tc>
        <w:tc>
          <w:tcPr>
            <w:tcW w:w="4536" w:type="dxa"/>
            <w:gridSpan w:val="4"/>
            <w:noWrap w:val="0"/>
            <w:vAlign w:val="center"/>
          </w:tcPr>
          <w:p>
            <w:pPr>
              <w:rPr>
                <w:rFonts w:ascii="Times New Roman" w:hAnsi="Times New Roman" w:cs="Times New Roman"/>
                <w:sz w:val="16"/>
                <w:szCs w:val="16"/>
              </w:rPr>
            </w:pPr>
            <w:r>
              <w:rPr>
                <w:rFonts w:ascii="Times New Roman" w:hAnsi="Times New Roman" w:cs="Times New Roman"/>
                <w:sz w:val="16"/>
                <w:szCs w:val="16"/>
              </w:rPr>
              <w:t>目标1：明确国家化肥商业储备任务，落实</w:t>
            </w:r>
            <w:r>
              <w:rPr>
                <w:rFonts w:hint="eastAsia" w:ascii="Times New Roman" w:hAnsi="Times New Roman" w:cs="Times New Roman"/>
                <w:sz w:val="16"/>
                <w:szCs w:val="16"/>
              </w:rPr>
              <w:t>化肥</w:t>
            </w:r>
            <w:r>
              <w:rPr>
                <w:rFonts w:ascii="Times New Roman" w:hAnsi="Times New Roman" w:cs="Times New Roman"/>
                <w:sz w:val="16"/>
                <w:szCs w:val="16"/>
              </w:rPr>
              <w:t>资源，确保</w:t>
            </w:r>
            <w:r>
              <w:rPr>
                <w:rFonts w:hint="eastAsia" w:ascii="Times New Roman" w:hAnsi="Times New Roman" w:cs="Times New Roman"/>
                <w:sz w:val="16"/>
                <w:szCs w:val="16"/>
              </w:rPr>
              <w:t>区域内</w:t>
            </w:r>
            <w:r>
              <w:rPr>
                <w:rFonts w:ascii="Times New Roman" w:hAnsi="Times New Roman" w:cs="Times New Roman"/>
                <w:sz w:val="16"/>
                <w:szCs w:val="16"/>
              </w:rPr>
              <w:t>化肥储备</w:t>
            </w:r>
            <w:r>
              <w:rPr>
                <w:rFonts w:hint="eastAsia" w:ascii="Times New Roman" w:hAnsi="Times New Roman" w:cs="Times New Roman"/>
                <w:sz w:val="16"/>
                <w:szCs w:val="16"/>
              </w:rPr>
              <w:t>数量达到任务要求</w:t>
            </w:r>
            <w:r>
              <w:rPr>
                <w:rFonts w:ascii="Times New Roman" w:hAnsi="Times New Roman" w:cs="Times New Roman"/>
                <w:sz w:val="16"/>
                <w:szCs w:val="16"/>
              </w:rPr>
              <w:t>。</w:t>
            </w:r>
          </w:p>
          <w:p>
            <w:pPr>
              <w:rPr>
                <w:rFonts w:ascii="Times New Roman" w:hAnsi="Times New Roman" w:cs="Times New Roman"/>
                <w:sz w:val="16"/>
                <w:szCs w:val="16"/>
              </w:rPr>
            </w:pPr>
            <w:r>
              <w:rPr>
                <w:rFonts w:ascii="Times New Roman" w:hAnsi="Times New Roman" w:cs="Times New Roman"/>
                <w:sz w:val="16"/>
                <w:szCs w:val="16"/>
              </w:rPr>
              <w:t>目标2：严把产品质量，从省内国内重点化肥生产企业采购化肥，保证化肥储备产品都是国内知名品牌。</w:t>
            </w:r>
          </w:p>
          <w:p>
            <w:pPr>
              <w:rPr>
                <w:rFonts w:ascii="Times New Roman" w:hAnsi="Times New Roman" w:cs="Times New Roman"/>
                <w:sz w:val="16"/>
                <w:szCs w:val="16"/>
              </w:rPr>
            </w:pPr>
            <w:r>
              <w:rPr>
                <w:rFonts w:ascii="Times New Roman" w:hAnsi="Times New Roman" w:cs="Times New Roman"/>
                <w:sz w:val="16"/>
                <w:szCs w:val="16"/>
              </w:rPr>
              <w:t>目标3：</w:t>
            </w:r>
            <w:r>
              <w:rPr>
                <w:rFonts w:hint="eastAsia" w:ascii="Times New Roman" w:hAnsi="Times New Roman" w:cs="Times New Roman"/>
                <w:sz w:val="16"/>
                <w:szCs w:val="16"/>
              </w:rPr>
              <w:t>合理设置</w:t>
            </w:r>
            <w:r>
              <w:rPr>
                <w:rFonts w:ascii="Times New Roman" w:hAnsi="Times New Roman" w:cs="Times New Roman"/>
                <w:sz w:val="16"/>
                <w:szCs w:val="16"/>
              </w:rPr>
              <w:t>储备仓库</w:t>
            </w:r>
            <w:r>
              <w:rPr>
                <w:rFonts w:hint="eastAsia" w:ascii="Times New Roman" w:hAnsi="Times New Roman" w:cs="Times New Roman"/>
                <w:sz w:val="16"/>
                <w:szCs w:val="16"/>
              </w:rPr>
              <w:t>位置</w:t>
            </w:r>
            <w:r>
              <w:rPr>
                <w:rFonts w:ascii="Times New Roman" w:hAnsi="Times New Roman" w:cs="Times New Roman"/>
                <w:sz w:val="16"/>
                <w:szCs w:val="16"/>
              </w:rPr>
              <w:t>，积极开拓销售市场，不断完善销售渠道，确保储备化肥商品在季节来临之际，能够快速投放市场，</w:t>
            </w:r>
            <w:r>
              <w:rPr>
                <w:rFonts w:hint="eastAsia" w:ascii="Times New Roman" w:hAnsi="Times New Roman" w:cs="Times New Roman"/>
                <w:sz w:val="16"/>
                <w:szCs w:val="16"/>
              </w:rPr>
              <w:t>达到保障</w:t>
            </w:r>
            <w:r>
              <w:rPr>
                <w:rFonts w:ascii="Times New Roman" w:hAnsi="Times New Roman" w:cs="Times New Roman"/>
                <w:sz w:val="16"/>
                <w:szCs w:val="16"/>
              </w:rPr>
              <w:t>市场供应，</w:t>
            </w:r>
            <w:r>
              <w:rPr>
                <w:rFonts w:hint="eastAsia" w:ascii="Times New Roman" w:hAnsi="Times New Roman" w:cs="Times New Roman"/>
                <w:sz w:val="16"/>
                <w:szCs w:val="16"/>
              </w:rPr>
              <w:t>起到服务</w:t>
            </w:r>
            <w:r>
              <w:rPr>
                <w:rFonts w:ascii="Times New Roman" w:hAnsi="Times New Roman" w:cs="Times New Roman"/>
                <w:sz w:val="16"/>
                <w:szCs w:val="16"/>
              </w:rPr>
              <w:t>春耕生产的作用。</w:t>
            </w:r>
          </w:p>
        </w:tc>
        <w:tc>
          <w:tcPr>
            <w:tcW w:w="4678" w:type="dxa"/>
            <w:gridSpan w:val="3"/>
            <w:noWrap w:val="0"/>
            <w:vAlign w:val="center"/>
          </w:tcPr>
          <w:p>
            <w:pPr>
              <w:rPr>
                <w:rFonts w:ascii="Times New Roman" w:hAnsi="Times New Roman" w:cs="Times New Roman"/>
                <w:sz w:val="16"/>
                <w:szCs w:val="16"/>
              </w:rPr>
            </w:pPr>
            <w:r>
              <w:rPr>
                <w:rFonts w:ascii="Times New Roman" w:hAnsi="Times New Roman" w:cs="Times New Roman"/>
                <w:sz w:val="16"/>
                <w:szCs w:val="16"/>
              </w:rPr>
              <w:t>完成情况1：承储单位通过生产企业与流通企业组成联合体</w:t>
            </w:r>
            <w:r>
              <w:rPr>
                <w:rFonts w:hint="eastAsia" w:ascii="Times New Roman" w:hAnsi="Times New Roman" w:cs="Times New Roman"/>
                <w:sz w:val="16"/>
                <w:szCs w:val="16"/>
              </w:rPr>
              <w:t>，</w:t>
            </w:r>
            <w:r>
              <w:rPr>
                <w:rFonts w:ascii="Times New Roman" w:hAnsi="Times New Roman" w:cs="Times New Roman"/>
                <w:sz w:val="16"/>
                <w:szCs w:val="16"/>
              </w:rPr>
              <w:t>承储单位从省内国内</w:t>
            </w:r>
            <w:r>
              <w:rPr>
                <w:rFonts w:hint="eastAsia" w:ascii="Times New Roman" w:hAnsi="Times New Roman" w:cs="Times New Roman"/>
                <w:sz w:val="16"/>
                <w:szCs w:val="16"/>
              </w:rPr>
              <w:t>生产</w:t>
            </w:r>
            <w:r>
              <w:rPr>
                <w:rFonts w:ascii="Times New Roman" w:hAnsi="Times New Roman" w:cs="Times New Roman"/>
                <w:sz w:val="16"/>
                <w:szCs w:val="16"/>
              </w:rPr>
              <w:t>企业采购优质化肥商品落实储备资源。</w:t>
            </w:r>
          </w:p>
          <w:p>
            <w:pPr>
              <w:rPr>
                <w:rFonts w:ascii="Times New Roman" w:hAnsi="Times New Roman" w:cs="Times New Roman"/>
                <w:sz w:val="16"/>
                <w:szCs w:val="16"/>
              </w:rPr>
            </w:pPr>
            <w:r>
              <w:rPr>
                <w:rFonts w:ascii="Times New Roman" w:hAnsi="Times New Roman" w:cs="Times New Roman"/>
                <w:sz w:val="16"/>
                <w:szCs w:val="16"/>
              </w:rPr>
              <w:t>完成情况2：储备化肥商品尿素、磷酸二铵、复合肥符合国家标准。</w:t>
            </w:r>
          </w:p>
          <w:p>
            <w:pPr>
              <w:rPr>
                <w:rFonts w:ascii="Times New Roman" w:hAnsi="Times New Roman" w:cs="Times New Roman"/>
                <w:sz w:val="16"/>
                <w:szCs w:val="16"/>
              </w:rPr>
            </w:pPr>
            <w:r>
              <w:rPr>
                <w:rFonts w:ascii="Times New Roman" w:hAnsi="Times New Roman" w:cs="Times New Roman"/>
                <w:sz w:val="16"/>
                <w:szCs w:val="16"/>
              </w:rPr>
              <w:t>完成情况3：按照要求确定储备仓库，并对仓库进行了标牌悬挂，化肥堆垛进行标识标注。</w:t>
            </w:r>
            <w:r>
              <w:rPr>
                <w:rFonts w:hint="eastAsia" w:ascii="Times New Roman" w:hAnsi="Times New Roman" w:cs="Times New Roman"/>
                <w:sz w:val="16"/>
                <w:szCs w:val="16"/>
              </w:rPr>
              <w:t>确保仓库分布合理，有利于期末投放，有效服务春耕生产需要。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62" w:type="dxa"/>
            <w:vMerge w:val="restart"/>
            <w:noWrap w:val="0"/>
            <w:vAlign w:val="center"/>
          </w:tcPr>
          <w:p>
            <w:pPr>
              <w:jc w:val="center"/>
              <w:rPr>
                <w:rFonts w:ascii="Times New Roman" w:hAnsi="Times New Roman" w:cs="Times New Roman"/>
                <w:sz w:val="16"/>
                <w:szCs w:val="16"/>
              </w:rPr>
            </w:pPr>
            <w:r>
              <w:rPr>
                <w:rFonts w:ascii="Times New Roman" w:hAnsi="Times New Roman" w:cs="Times New Roman"/>
                <w:sz w:val="16"/>
                <w:szCs w:val="16"/>
              </w:rPr>
              <w:t>绩</w:t>
            </w:r>
          </w:p>
          <w:p>
            <w:pPr>
              <w:jc w:val="center"/>
              <w:rPr>
                <w:rFonts w:ascii="Times New Roman" w:hAnsi="Times New Roman" w:cs="Times New Roman"/>
                <w:sz w:val="16"/>
                <w:szCs w:val="16"/>
              </w:rPr>
            </w:pPr>
            <w:r>
              <w:rPr>
                <w:rFonts w:ascii="Times New Roman" w:hAnsi="Times New Roman" w:cs="Times New Roman"/>
                <w:sz w:val="16"/>
                <w:szCs w:val="16"/>
              </w:rPr>
              <w:t>效</w:t>
            </w:r>
          </w:p>
          <w:p>
            <w:pPr>
              <w:jc w:val="center"/>
              <w:rPr>
                <w:rFonts w:ascii="Times New Roman" w:hAnsi="Times New Roman" w:cs="Times New Roman"/>
                <w:sz w:val="16"/>
                <w:szCs w:val="16"/>
              </w:rPr>
            </w:pPr>
            <w:r>
              <w:rPr>
                <w:rFonts w:ascii="Times New Roman" w:hAnsi="Times New Roman" w:cs="Times New Roman"/>
                <w:sz w:val="16"/>
                <w:szCs w:val="16"/>
              </w:rPr>
              <w:t>指</w:t>
            </w:r>
          </w:p>
          <w:p>
            <w:pPr>
              <w:jc w:val="center"/>
              <w:rPr>
                <w:rFonts w:ascii="Times New Roman" w:hAnsi="Times New Roman" w:cs="Times New Roman"/>
                <w:sz w:val="16"/>
                <w:szCs w:val="16"/>
              </w:rPr>
            </w:pPr>
            <w:r>
              <w:rPr>
                <w:rFonts w:ascii="Times New Roman" w:hAnsi="Times New Roman" w:cs="Times New Roman"/>
                <w:sz w:val="16"/>
                <w:szCs w:val="16"/>
              </w:rPr>
              <w:t>标</w:t>
            </w:r>
          </w:p>
        </w:tc>
        <w:tc>
          <w:tcPr>
            <w:tcW w:w="567" w:type="dxa"/>
            <w:noWrap w:val="0"/>
            <w:vAlign w:val="center"/>
          </w:tcPr>
          <w:p>
            <w:pPr>
              <w:jc w:val="center"/>
              <w:rPr>
                <w:rFonts w:ascii="Times New Roman" w:hAnsi="Times New Roman" w:cs="Times New Roman"/>
                <w:sz w:val="16"/>
                <w:szCs w:val="16"/>
              </w:rPr>
            </w:pPr>
            <w:r>
              <w:rPr>
                <w:rFonts w:ascii="Times New Roman" w:hAnsi="Times New Roman" w:cs="Times New Roman"/>
                <w:sz w:val="16"/>
                <w:szCs w:val="16"/>
              </w:rPr>
              <w:t>一级指标</w:t>
            </w:r>
          </w:p>
        </w:tc>
        <w:tc>
          <w:tcPr>
            <w:tcW w:w="1134" w:type="dxa"/>
            <w:noWrap w:val="0"/>
            <w:vAlign w:val="center"/>
          </w:tcPr>
          <w:p>
            <w:pPr>
              <w:jc w:val="center"/>
              <w:rPr>
                <w:rFonts w:ascii="Times New Roman" w:hAnsi="Times New Roman" w:cs="Times New Roman"/>
                <w:sz w:val="16"/>
                <w:szCs w:val="16"/>
              </w:rPr>
            </w:pPr>
            <w:r>
              <w:rPr>
                <w:rFonts w:ascii="Times New Roman" w:hAnsi="Times New Roman" w:cs="Times New Roman"/>
                <w:sz w:val="16"/>
                <w:szCs w:val="16"/>
              </w:rPr>
              <w:t>二级指标</w:t>
            </w:r>
          </w:p>
        </w:tc>
        <w:tc>
          <w:tcPr>
            <w:tcW w:w="2835" w:type="dxa"/>
            <w:gridSpan w:val="2"/>
            <w:noWrap w:val="0"/>
            <w:vAlign w:val="center"/>
          </w:tcPr>
          <w:p>
            <w:pPr>
              <w:jc w:val="center"/>
              <w:rPr>
                <w:rFonts w:ascii="Times New Roman" w:hAnsi="Times New Roman" w:cs="Times New Roman"/>
                <w:sz w:val="16"/>
                <w:szCs w:val="16"/>
              </w:rPr>
            </w:pPr>
            <w:r>
              <w:rPr>
                <w:rFonts w:ascii="Times New Roman" w:hAnsi="Times New Roman" w:cs="Times New Roman"/>
                <w:sz w:val="16"/>
                <w:szCs w:val="16"/>
              </w:rPr>
              <w:t>三级指标</w:t>
            </w:r>
          </w:p>
        </w:tc>
        <w:tc>
          <w:tcPr>
            <w:tcW w:w="1701" w:type="dxa"/>
            <w:noWrap w:val="0"/>
            <w:vAlign w:val="center"/>
          </w:tcPr>
          <w:p>
            <w:pPr>
              <w:jc w:val="center"/>
              <w:rPr>
                <w:rFonts w:ascii="Times New Roman" w:hAnsi="Times New Roman" w:cs="Times New Roman"/>
                <w:sz w:val="16"/>
                <w:szCs w:val="16"/>
              </w:rPr>
            </w:pPr>
            <w:r>
              <w:rPr>
                <w:rFonts w:ascii="Times New Roman" w:hAnsi="Times New Roman" w:cs="Times New Roman"/>
                <w:sz w:val="16"/>
                <w:szCs w:val="16"/>
              </w:rPr>
              <w:t>指标值</w:t>
            </w:r>
          </w:p>
        </w:tc>
        <w:tc>
          <w:tcPr>
            <w:tcW w:w="993" w:type="dxa"/>
            <w:noWrap w:val="0"/>
            <w:vAlign w:val="center"/>
          </w:tcPr>
          <w:p>
            <w:pPr>
              <w:jc w:val="center"/>
              <w:rPr>
                <w:rFonts w:ascii="Times New Roman" w:hAnsi="Times New Roman" w:cs="Times New Roman"/>
                <w:sz w:val="16"/>
                <w:szCs w:val="16"/>
              </w:rPr>
            </w:pPr>
            <w:r>
              <w:rPr>
                <w:rFonts w:ascii="Times New Roman" w:hAnsi="Times New Roman" w:cs="Times New Roman"/>
                <w:sz w:val="16"/>
                <w:szCs w:val="16"/>
              </w:rPr>
              <w:t>全年实际完成值</w:t>
            </w:r>
          </w:p>
        </w:tc>
        <w:tc>
          <w:tcPr>
            <w:tcW w:w="1984" w:type="dxa"/>
            <w:noWrap w:val="0"/>
            <w:vAlign w:val="center"/>
          </w:tcPr>
          <w:p>
            <w:pPr>
              <w:jc w:val="center"/>
              <w:rPr>
                <w:rFonts w:ascii="Times New Roman" w:hAnsi="Times New Roman" w:cs="Times New Roman"/>
                <w:sz w:val="16"/>
                <w:szCs w:val="16"/>
              </w:rPr>
            </w:pPr>
            <w:r>
              <w:rPr>
                <w:rFonts w:ascii="Times New Roman" w:hAnsi="Times New Roman" w:cs="Times New Roman"/>
                <w:sz w:val="16"/>
                <w:szCs w:val="16"/>
              </w:rPr>
              <w:t>未完成原因及改进措施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62" w:type="dxa"/>
            <w:vMerge w:val="continue"/>
            <w:noWrap w:val="0"/>
            <w:vAlign w:val="center"/>
          </w:tcPr>
          <w:p>
            <w:pPr>
              <w:jc w:val="center"/>
              <w:rPr>
                <w:rFonts w:ascii="Times New Roman" w:hAnsi="Times New Roman" w:cs="Times New Roman"/>
                <w:sz w:val="16"/>
                <w:szCs w:val="16"/>
              </w:rPr>
            </w:pPr>
          </w:p>
        </w:tc>
        <w:tc>
          <w:tcPr>
            <w:tcW w:w="567" w:type="dxa"/>
            <w:vMerge w:val="restart"/>
            <w:noWrap w:val="0"/>
            <w:vAlign w:val="center"/>
          </w:tcPr>
          <w:p>
            <w:pPr>
              <w:jc w:val="center"/>
              <w:rPr>
                <w:rFonts w:ascii="Times New Roman" w:hAnsi="Times New Roman" w:cs="Times New Roman"/>
                <w:sz w:val="16"/>
                <w:szCs w:val="16"/>
              </w:rPr>
            </w:pPr>
            <w:r>
              <w:rPr>
                <w:rFonts w:ascii="Times New Roman" w:hAnsi="Times New Roman" w:cs="Times New Roman"/>
                <w:sz w:val="16"/>
                <w:szCs w:val="16"/>
              </w:rPr>
              <w:t>产</w:t>
            </w:r>
          </w:p>
          <w:p>
            <w:pPr>
              <w:jc w:val="center"/>
              <w:rPr>
                <w:rFonts w:ascii="Times New Roman" w:hAnsi="Times New Roman" w:cs="Times New Roman"/>
                <w:sz w:val="16"/>
                <w:szCs w:val="16"/>
              </w:rPr>
            </w:pPr>
            <w:r>
              <w:rPr>
                <w:rFonts w:ascii="Times New Roman" w:hAnsi="Times New Roman" w:cs="Times New Roman"/>
                <w:sz w:val="16"/>
                <w:szCs w:val="16"/>
              </w:rPr>
              <w:t>出</w:t>
            </w:r>
          </w:p>
          <w:p>
            <w:pPr>
              <w:jc w:val="center"/>
              <w:rPr>
                <w:rFonts w:ascii="Times New Roman" w:hAnsi="Times New Roman" w:cs="Times New Roman"/>
                <w:sz w:val="16"/>
                <w:szCs w:val="16"/>
              </w:rPr>
            </w:pPr>
            <w:r>
              <w:rPr>
                <w:rFonts w:ascii="Times New Roman" w:hAnsi="Times New Roman" w:cs="Times New Roman"/>
                <w:sz w:val="16"/>
                <w:szCs w:val="16"/>
              </w:rPr>
              <w:t>指</w:t>
            </w:r>
          </w:p>
          <w:p>
            <w:pPr>
              <w:jc w:val="center"/>
              <w:rPr>
                <w:rFonts w:ascii="Times New Roman" w:hAnsi="Times New Roman" w:cs="Times New Roman"/>
                <w:sz w:val="16"/>
                <w:szCs w:val="16"/>
              </w:rPr>
            </w:pPr>
            <w:r>
              <w:rPr>
                <w:rFonts w:ascii="Times New Roman" w:hAnsi="Times New Roman" w:cs="Times New Roman"/>
                <w:sz w:val="16"/>
                <w:szCs w:val="16"/>
              </w:rPr>
              <w:t>标</w:t>
            </w:r>
          </w:p>
        </w:tc>
        <w:tc>
          <w:tcPr>
            <w:tcW w:w="1134" w:type="dxa"/>
            <w:noWrap w:val="0"/>
            <w:vAlign w:val="center"/>
          </w:tcPr>
          <w:p>
            <w:pPr>
              <w:jc w:val="center"/>
              <w:rPr>
                <w:rFonts w:ascii="Times New Roman" w:hAnsi="Times New Roman" w:cs="Times New Roman"/>
                <w:sz w:val="16"/>
                <w:szCs w:val="16"/>
              </w:rPr>
            </w:pPr>
            <w:r>
              <w:rPr>
                <w:rFonts w:ascii="Times New Roman" w:hAnsi="Times New Roman" w:cs="Times New Roman"/>
                <w:sz w:val="16"/>
                <w:szCs w:val="16"/>
              </w:rPr>
              <w:t>数量指标</w:t>
            </w:r>
          </w:p>
        </w:tc>
        <w:tc>
          <w:tcPr>
            <w:tcW w:w="2835" w:type="dxa"/>
            <w:gridSpan w:val="2"/>
            <w:noWrap w:val="0"/>
            <w:vAlign w:val="center"/>
          </w:tcPr>
          <w:p>
            <w:pPr>
              <w:jc w:val="center"/>
              <w:rPr>
                <w:rFonts w:ascii="Times New Roman" w:hAnsi="Times New Roman" w:cs="Times New Roman"/>
                <w:sz w:val="16"/>
                <w:szCs w:val="16"/>
              </w:rPr>
            </w:pPr>
            <w:r>
              <w:rPr>
                <w:rFonts w:ascii="Times New Roman" w:hAnsi="Times New Roman" w:cs="Times New Roman"/>
                <w:sz w:val="16"/>
                <w:szCs w:val="16"/>
              </w:rPr>
              <w:t>区域内</w:t>
            </w:r>
            <w:r>
              <w:rPr>
                <w:rFonts w:hint="eastAsia" w:ascii="Times New Roman" w:hAnsi="Times New Roman" w:cs="Times New Roman"/>
                <w:sz w:val="16"/>
                <w:szCs w:val="16"/>
              </w:rPr>
              <w:t>化肥储备任务量</w:t>
            </w:r>
          </w:p>
        </w:tc>
        <w:tc>
          <w:tcPr>
            <w:tcW w:w="1701" w:type="dxa"/>
            <w:noWrap w:val="0"/>
            <w:vAlign w:val="center"/>
          </w:tcPr>
          <w:p>
            <w:pPr>
              <w:jc w:val="center"/>
              <w:rPr>
                <w:rFonts w:ascii="Times New Roman" w:hAnsi="Times New Roman" w:cs="Times New Roman"/>
                <w:sz w:val="16"/>
                <w:szCs w:val="16"/>
              </w:rPr>
            </w:pPr>
            <w:r>
              <w:rPr>
                <w:rFonts w:ascii="Times New Roman" w:hAnsi="Times New Roman" w:cs="Times New Roman"/>
                <w:sz w:val="16"/>
                <w:szCs w:val="16"/>
              </w:rPr>
              <w:t>35万吨</w:t>
            </w:r>
          </w:p>
        </w:tc>
        <w:tc>
          <w:tcPr>
            <w:tcW w:w="993" w:type="dxa"/>
            <w:noWrap w:val="0"/>
            <w:vAlign w:val="center"/>
          </w:tcPr>
          <w:p>
            <w:pPr>
              <w:jc w:val="center"/>
              <w:rPr>
                <w:rFonts w:ascii="Times New Roman" w:hAnsi="Times New Roman" w:cs="Times New Roman"/>
                <w:sz w:val="16"/>
                <w:szCs w:val="16"/>
              </w:rPr>
            </w:pPr>
            <w:r>
              <w:rPr>
                <w:rFonts w:hint="eastAsia" w:ascii="Times New Roman" w:hAnsi="Times New Roman" w:cs="Times New Roman"/>
                <w:sz w:val="16"/>
                <w:szCs w:val="16"/>
              </w:rPr>
              <w:t>1</w:t>
            </w:r>
            <w:r>
              <w:rPr>
                <w:rFonts w:ascii="Times New Roman" w:hAnsi="Times New Roman" w:cs="Times New Roman"/>
                <w:sz w:val="16"/>
                <w:szCs w:val="16"/>
              </w:rPr>
              <w:t>00</w:t>
            </w:r>
            <w:r>
              <w:rPr>
                <w:rFonts w:hint="eastAsia" w:ascii="Times New Roman" w:hAnsi="Times New Roman" w:cs="Times New Roman"/>
                <w:sz w:val="16"/>
                <w:szCs w:val="16"/>
              </w:rPr>
              <w:t>%</w:t>
            </w:r>
          </w:p>
        </w:tc>
        <w:tc>
          <w:tcPr>
            <w:tcW w:w="1984" w:type="dxa"/>
            <w:noWrap w:val="0"/>
            <w:vAlign w:val="center"/>
          </w:tcPr>
          <w:p>
            <w:pPr>
              <w:jc w:val="center"/>
              <w:rPr>
                <w:rFonts w:ascii="Times New Roman" w:hAnsi="Times New Roman" w:cs="Times New Roman"/>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62" w:type="dxa"/>
            <w:vMerge w:val="continue"/>
            <w:noWrap w:val="0"/>
            <w:vAlign w:val="center"/>
          </w:tcPr>
          <w:p>
            <w:pPr>
              <w:jc w:val="center"/>
              <w:rPr>
                <w:rFonts w:ascii="Times New Roman" w:hAnsi="Times New Roman" w:cs="Times New Roman"/>
                <w:sz w:val="16"/>
                <w:szCs w:val="16"/>
              </w:rPr>
            </w:pPr>
          </w:p>
        </w:tc>
        <w:tc>
          <w:tcPr>
            <w:tcW w:w="567" w:type="dxa"/>
            <w:vMerge w:val="continue"/>
            <w:noWrap w:val="0"/>
            <w:vAlign w:val="center"/>
          </w:tcPr>
          <w:p>
            <w:pPr>
              <w:jc w:val="center"/>
              <w:rPr>
                <w:rFonts w:ascii="Times New Roman" w:hAnsi="Times New Roman" w:cs="Times New Roman"/>
                <w:sz w:val="16"/>
                <w:szCs w:val="16"/>
              </w:rPr>
            </w:pPr>
          </w:p>
        </w:tc>
        <w:tc>
          <w:tcPr>
            <w:tcW w:w="1134" w:type="dxa"/>
            <w:noWrap w:val="0"/>
            <w:vAlign w:val="center"/>
          </w:tcPr>
          <w:p>
            <w:pPr>
              <w:jc w:val="center"/>
              <w:rPr>
                <w:rFonts w:ascii="Times New Roman" w:hAnsi="Times New Roman" w:cs="Times New Roman"/>
                <w:sz w:val="16"/>
                <w:szCs w:val="16"/>
              </w:rPr>
            </w:pPr>
            <w:r>
              <w:rPr>
                <w:rFonts w:ascii="Times New Roman" w:hAnsi="Times New Roman" w:cs="Times New Roman"/>
                <w:sz w:val="16"/>
                <w:szCs w:val="16"/>
              </w:rPr>
              <w:t>质量指标</w:t>
            </w:r>
          </w:p>
        </w:tc>
        <w:tc>
          <w:tcPr>
            <w:tcW w:w="2835" w:type="dxa"/>
            <w:gridSpan w:val="2"/>
            <w:noWrap w:val="0"/>
            <w:vAlign w:val="center"/>
          </w:tcPr>
          <w:p>
            <w:pPr>
              <w:jc w:val="center"/>
              <w:rPr>
                <w:rFonts w:ascii="Times New Roman" w:hAnsi="Times New Roman" w:cs="Times New Roman"/>
                <w:sz w:val="16"/>
                <w:szCs w:val="16"/>
              </w:rPr>
            </w:pPr>
            <w:r>
              <w:rPr>
                <w:rFonts w:ascii="Times New Roman" w:hAnsi="Times New Roman" w:cs="Times New Roman"/>
                <w:sz w:val="16"/>
                <w:szCs w:val="16"/>
              </w:rPr>
              <w:t>储备化肥质量</w:t>
            </w:r>
          </w:p>
        </w:tc>
        <w:tc>
          <w:tcPr>
            <w:tcW w:w="1701" w:type="dxa"/>
            <w:noWrap w:val="0"/>
            <w:vAlign w:val="center"/>
          </w:tcPr>
          <w:p>
            <w:pPr>
              <w:rPr>
                <w:rFonts w:ascii="Times New Roman" w:hAnsi="Times New Roman" w:cs="Times New Roman"/>
                <w:sz w:val="16"/>
                <w:szCs w:val="16"/>
              </w:rPr>
            </w:pPr>
            <w:r>
              <w:rPr>
                <w:rFonts w:ascii="Times New Roman" w:hAnsi="Times New Roman" w:cs="Times New Roman"/>
                <w:sz w:val="16"/>
                <w:szCs w:val="16"/>
              </w:rPr>
              <w:t>尿素：执行标准GB/T 2440-2017</w:t>
            </w:r>
            <w:r>
              <w:rPr>
                <w:rFonts w:hint="eastAsia" w:ascii="Times New Roman" w:hAnsi="Times New Roman" w:cs="Times New Roman"/>
                <w:sz w:val="16"/>
                <w:szCs w:val="16"/>
              </w:rPr>
              <w:t>。</w:t>
            </w:r>
          </w:p>
          <w:p>
            <w:pPr>
              <w:rPr>
                <w:rFonts w:ascii="Times New Roman" w:hAnsi="Times New Roman" w:cs="Times New Roman"/>
                <w:sz w:val="16"/>
                <w:szCs w:val="16"/>
              </w:rPr>
            </w:pPr>
            <w:r>
              <w:rPr>
                <w:rFonts w:ascii="Times New Roman" w:hAnsi="Times New Roman" w:cs="Times New Roman"/>
                <w:sz w:val="16"/>
                <w:szCs w:val="16"/>
              </w:rPr>
              <w:t>磷酸二铵：执行标准GB/T 10205-2009</w:t>
            </w:r>
            <w:r>
              <w:rPr>
                <w:rFonts w:hint="eastAsia" w:ascii="Times New Roman" w:hAnsi="Times New Roman" w:cs="Times New Roman"/>
                <w:sz w:val="16"/>
                <w:szCs w:val="16"/>
              </w:rPr>
              <w:t>。</w:t>
            </w:r>
            <w:r>
              <w:rPr>
                <w:rFonts w:ascii="Times New Roman" w:hAnsi="Times New Roman" w:cs="Times New Roman"/>
                <w:sz w:val="16"/>
                <w:szCs w:val="16"/>
              </w:rPr>
              <w:t>复合肥：执行标准GB/T 15063-2020</w:t>
            </w:r>
          </w:p>
        </w:tc>
        <w:tc>
          <w:tcPr>
            <w:tcW w:w="993" w:type="dxa"/>
            <w:noWrap w:val="0"/>
            <w:vAlign w:val="center"/>
          </w:tcPr>
          <w:p>
            <w:pPr>
              <w:jc w:val="center"/>
              <w:rPr>
                <w:rFonts w:ascii="Times New Roman" w:hAnsi="Times New Roman" w:cs="Times New Roman"/>
                <w:sz w:val="16"/>
                <w:szCs w:val="16"/>
              </w:rPr>
            </w:pPr>
            <w:r>
              <w:rPr>
                <w:rFonts w:ascii="Times New Roman" w:hAnsi="Times New Roman" w:cs="Times New Roman"/>
                <w:sz w:val="16"/>
                <w:szCs w:val="16"/>
              </w:rPr>
              <w:t>100%</w:t>
            </w:r>
          </w:p>
        </w:tc>
        <w:tc>
          <w:tcPr>
            <w:tcW w:w="1984" w:type="dxa"/>
            <w:noWrap w:val="0"/>
            <w:vAlign w:val="center"/>
          </w:tcPr>
          <w:p>
            <w:pPr>
              <w:jc w:val="center"/>
              <w:rPr>
                <w:rFonts w:ascii="Times New Roman" w:hAnsi="Times New Roman" w:cs="Times New Roman"/>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62" w:type="dxa"/>
            <w:vMerge w:val="continue"/>
            <w:noWrap w:val="0"/>
            <w:vAlign w:val="center"/>
          </w:tcPr>
          <w:p>
            <w:pPr>
              <w:jc w:val="center"/>
              <w:rPr>
                <w:rFonts w:ascii="Times New Roman" w:hAnsi="Times New Roman" w:cs="Times New Roman"/>
                <w:sz w:val="16"/>
                <w:szCs w:val="16"/>
              </w:rPr>
            </w:pPr>
          </w:p>
        </w:tc>
        <w:tc>
          <w:tcPr>
            <w:tcW w:w="567" w:type="dxa"/>
            <w:vMerge w:val="continue"/>
            <w:noWrap w:val="0"/>
            <w:vAlign w:val="center"/>
          </w:tcPr>
          <w:p>
            <w:pPr>
              <w:jc w:val="center"/>
              <w:rPr>
                <w:rFonts w:ascii="Times New Roman" w:hAnsi="Times New Roman" w:cs="Times New Roman"/>
                <w:sz w:val="16"/>
                <w:szCs w:val="16"/>
              </w:rPr>
            </w:pPr>
          </w:p>
        </w:tc>
        <w:tc>
          <w:tcPr>
            <w:tcW w:w="1134" w:type="dxa"/>
            <w:noWrap w:val="0"/>
            <w:vAlign w:val="center"/>
          </w:tcPr>
          <w:p>
            <w:pPr>
              <w:jc w:val="center"/>
              <w:rPr>
                <w:rFonts w:ascii="Times New Roman" w:hAnsi="Times New Roman" w:cs="Times New Roman"/>
                <w:sz w:val="16"/>
                <w:szCs w:val="16"/>
              </w:rPr>
            </w:pPr>
            <w:r>
              <w:rPr>
                <w:rFonts w:ascii="Times New Roman" w:hAnsi="Times New Roman" w:cs="Times New Roman"/>
                <w:sz w:val="16"/>
                <w:szCs w:val="16"/>
              </w:rPr>
              <w:t>实效指标</w:t>
            </w:r>
          </w:p>
        </w:tc>
        <w:tc>
          <w:tcPr>
            <w:tcW w:w="2835" w:type="dxa"/>
            <w:gridSpan w:val="2"/>
            <w:noWrap w:val="0"/>
            <w:vAlign w:val="center"/>
          </w:tcPr>
          <w:p>
            <w:pPr>
              <w:jc w:val="center"/>
              <w:rPr>
                <w:rFonts w:ascii="Times New Roman" w:hAnsi="Times New Roman" w:cs="Times New Roman"/>
                <w:sz w:val="16"/>
                <w:szCs w:val="16"/>
              </w:rPr>
            </w:pPr>
            <w:r>
              <w:rPr>
                <w:rFonts w:ascii="Times New Roman" w:hAnsi="Times New Roman" w:cs="Times New Roman"/>
                <w:sz w:val="16"/>
                <w:szCs w:val="16"/>
              </w:rPr>
              <w:t>化肥商业储备时间</w:t>
            </w:r>
          </w:p>
        </w:tc>
        <w:tc>
          <w:tcPr>
            <w:tcW w:w="1701" w:type="dxa"/>
            <w:noWrap w:val="0"/>
            <w:vAlign w:val="center"/>
          </w:tcPr>
          <w:p>
            <w:pPr>
              <w:jc w:val="center"/>
              <w:rPr>
                <w:rFonts w:ascii="Times New Roman" w:hAnsi="Times New Roman" w:cs="Times New Roman"/>
                <w:sz w:val="16"/>
                <w:szCs w:val="16"/>
              </w:rPr>
            </w:pPr>
            <w:r>
              <w:rPr>
                <w:rFonts w:ascii="Times New Roman" w:hAnsi="Times New Roman" w:cs="Times New Roman"/>
                <w:sz w:val="16"/>
                <w:szCs w:val="16"/>
              </w:rPr>
              <w:t>2021年9月至2022年4月任选连续6个月</w:t>
            </w:r>
          </w:p>
        </w:tc>
        <w:tc>
          <w:tcPr>
            <w:tcW w:w="993" w:type="dxa"/>
            <w:noWrap w:val="0"/>
            <w:vAlign w:val="center"/>
          </w:tcPr>
          <w:p>
            <w:pPr>
              <w:jc w:val="center"/>
              <w:rPr>
                <w:rFonts w:ascii="Times New Roman" w:hAnsi="Times New Roman" w:cs="Times New Roman"/>
                <w:sz w:val="16"/>
                <w:szCs w:val="16"/>
              </w:rPr>
            </w:pPr>
            <w:r>
              <w:rPr>
                <w:rFonts w:ascii="Times New Roman" w:hAnsi="Times New Roman" w:cs="Times New Roman"/>
                <w:sz w:val="16"/>
                <w:szCs w:val="16"/>
              </w:rPr>
              <w:t>100%</w:t>
            </w:r>
          </w:p>
        </w:tc>
        <w:tc>
          <w:tcPr>
            <w:tcW w:w="1984" w:type="dxa"/>
            <w:noWrap w:val="0"/>
            <w:vAlign w:val="center"/>
          </w:tcPr>
          <w:p>
            <w:pPr>
              <w:jc w:val="center"/>
              <w:rPr>
                <w:rFonts w:ascii="Times New Roman" w:hAnsi="Times New Roman" w:cs="Times New Roman"/>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62" w:type="dxa"/>
            <w:vMerge w:val="continue"/>
            <w:noWrap w:val="0"/>
            <w:vAlign w:val="center"/>
          </w:tcPr>
          <w:p>
            <w:pPr>
              <w:jc w:val="center"/>
              <w:rPr>
                <w:rFonts w:ascii="Times New Roman" w:hAnsi="Times New Roman" w:cs="Times New Roman"/>
                <w:sz w:val="16"/>
                <w:szCs w:val="16"/>
              </w:rPr>
            </w:pPr>
          </w:p>
        </w:tc>
        <w:tc>
          <w:tcPr>
            <w:tcW w:w="567" w:type="dxa"/>
            <w:vMerge w:val="continue"/>
            <w:noWrap w:val="0"/>
            <w:vAlign w:val="center"/>
          </w:tcPr>
          <w:p>
            <w:pPr>
              <w:jc w:val="center"/>
              <w:rPr>
                <w:rFonts w:ascii="Times New Roman" w:hAnsi="Times New Roman" w:cs="Times New Roman"/>
                <w:sz w:val="16"/>
                <w:szCs w:val="16"/>
              </w:rPr>
            </w:pPr>
          </w:p>
        </w:tc>
        <w:tc>
          <w:tcPr>
            <w:tcW w:w="1134" w:type="dxa"/>
            <w:noWrap w:val="0"/>
            <w:vAlign w:val="center"/>
          </w:tcPr>
          <w:p>
            <w:pPr>
              <w:jc w:val="center"/>
              <w:rPr>
                <w:rFonts w:ascii="Times New Roman" w:hAnsi="Times New Roman" w:cs="Times New Roman"/>
                <w:sz w:val="16"/>
                <w:szCs w:val="16"/>
              </w:rPr>
            </w:pPr>
            <w:r>
              <w:rPr>
                <w:rFonts w:ascii="Times New Roman" w:hAnsi="Times New Roman" w:cs="Times New Roman"/>
                <w:sz w:val="16"/>
                <w:szCs w:val="16"/>
              </w:rPr>
              <w:t>成本指标</w:t>
            </w:r>
          </w:p>
        </w:tc>
        <w:tc>
          <w:tcPr>
            <w:tcW w:w="2835" w:type="dxa"/>
            <w:gridSpan w:val="2"/>
            <w:noWrap w:val="0"/>
            <w:vAlign w:val="center"/>
          </w:tcPr>
          <w:p>
            <w:pPr>
              <w:jc w:val="center"/>
              <w:rPr>
                <w:rFonts w:ascii="Times New Roman" w:hAnsi="Times New Roman" w:cs="Times New Roman"/>
                <w:sz w:val="16"/>
                <w:szCs w:val="16"/>
              </w:rPr>
            </w:pPr>
            <w:r>
              <w:rPr>
                <w:rFonts w:ascii="Times New Roman" w:hAnsi="Times New Roman" w:cs="Times New Roman"/>
                <w:sz w:val="16"/>
                <w:szCs w:val="16"/>
              </w:rPr>
              <w:t>化肥贴息成本按化肥出厂价加上合理运杂费确定</w:t>
            </w:r>
          </w:p>
        </w:tc>
        <w:tc>
          <w:tcPr>
            <w:tcW w:w="1701" w:type="dxa"/>
            <w:noWrap w:val="0"/>
            <w:vAlign w:val="center"/>
          </w:tcPr>
          <w:p>
            <w:pPr>
              <w:jc w:val="center"/>
              <w:rPr>
                <w:rFonts w:ascii="Times New Roman" w:hAnsi="Times New Roman" w:cs="Times New Roman"/>
                <w:sz w:val="16"/>
                <w:szCs w:val="16"/>
              </w:rPr>
            </w:pPr>
            <w:bookmarkStart w:id="0" w:name="_Hlk66402576"/>
            <w:r>
              <w:rPr>
                <w:rFonts w:ascii="Times New Roman" w:hAnsi="Times New Roman" w:cs="Times New Roman"/>
                <w:sz w:val="16"/>
                <w:szCs w:val="16"/>
              </w:rPr>
              <w:t>尿素：2693.01元/吨</w:t>
            </w:r>
          </w:p>
          <w:p>
            <w:pPr>
              <w:jc w:val="center"/>
              <w:rPr>
                <w:rFonts w:ascii="Times New Roman" w:hAnsi="Times New Roman" w:cs="Times New Roman"/>
                <w:sz w:val="16"/>
                <w:szCs w:val="16"/>
              </w:rPr>
            </w:pPr>
            <w:r>
              <w:rPr>
                <w:rFonts w:ascii="Times New Roman" w:hAnsi="Times New Roman" w:cs="Times New Roman"/>
                <w:sz w:val="16"/>
                <w:szCs w:val="16"/>
              </w:rPr>
              <w:t>磷酸二铵：3690.63元/吨</w:t>
            </w:r>
          </w:p>
          <w:p>
            <w:pPr>
              <w:jc w:val="center"/>
              <w:rPr>
                <w:rFonts w:ascii="Times New Roman" w:hAnsi="Times New Roman" w:cs="Times New Roman"/>
                <w:sz w:val="16"/>
                <w:szCs w:val="16"/>
              </w:rPr>
            </w:pPr>
            <w:r>
              <w:rPr>
                <w:rFonts w:ascii="Times New Roman" w:hAnsi="Times New Roman" w:cs="Times New Roman"/>
                <w:sz w:val="16"/>
                <w:szCs w:val="16"/>
              </w:rPr>
              <w:t>45%含量复合肥</w:t>
            </w:r>
            <w:r>
              <w:rPr>
                <w:rFonts w:hint="eastAsia" w:ascii="Times New Roman" w:hAnsi="Times New Roman" w:cs="Times New Roman"/>
                <w:sz w:val="16"/>
                <w:szCs w:val="16"/>
              </w:rPr>
              <w:t>：</w:t>
            </w:r>
            <w:r>
              <w:rPr>
                <w:rFonts w:ascii="Times New Roman" w:hAnsi="Times New Roman" w:cs="Times New Roman"/>
                <w:sz w:val="16"/>
                <w:szCs w:val="16"/>
              </w:rPr>
              <w:t>3195.28元/吨</w:t>
            </w:r>
            <w:bookmarkEnd w:id="0"/>
          </w:p>
        </w:tc>
        <w:tc>
          <w:tcPr>
            <w:tcW w:w="993" w:type="dxa"/>
            <w:noWrap w:val="0"/>
            <w:vAlign w:val="center"/>
          </w:tcPr>
          <w:p>
            <w:pPr>
              <w:jc w:val="center"/>
              <w:rPr>
                <w:rFonts w:ascii="Times New Roman" w:hAnsi="Times New Roman" w:cs="Times New Roman"/>
                <w:sz w:val="16"/>
                <w:szCs w:val="16"/>
              </w:rPr>
            </w:pPr>
            <w:r>
              <w:rPr>
                <w:rFonts w:ascii="Times New Roman" w:hAnsi="Times New Roman" w:cs="Times New Roman"/>
                <w:sz w:val="16"/>
                <w:szCs w:val="16"/>
              </w:rPr>
              <w:t>100%</w:t>
            </w:r>
          </w:p>
        </w:tc>
        <w:tc>
          <w:tcPr>
            <w:tcW w:w="1984" w:type="dxa"/>
            <w:noWrap w:val="0"/>
            <w:vAlign w:val="center"/>
          </w:tcPr>
          <w:p>
            <w:pPr>
              <w:jc w:val="center"/>
              <w:rPr>
                <w:rFonts w:ascii="Times New Roman" w:hAnsi="Times New Roman" w:cs="Times New Roman"/>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62" w:type="dxa"/>
            <w:vMerge w:val="continue"/>
            <w:noWrap w:val="0"/>
            <w:vAlign w:val="center"/>
          </w:tcPr>
          <w:p>
            <w:pPr>
              <w:jc w:val="center"/>
              <w:rPr>
                <w:rFonts w:ascii="Times New Roman" w:hAnsi="Times New Roman" w:cs="Times New Roman"/>
                <w:sz w:val="16"/>
                <w:szCs w:val="16"/>
              </w:rPr>
            </w:pPr>
          </w:p>
        </w:tc>
        <w:tc>
          <w:tcPr>
            <w:tcW w:w="567" w:type="dxa"/>
            <w:vMerge w:val="restart"/>
            <w:noWrap w:val="0"/>
            <w:vAlign w:val="center"/>
          </w:tcPr>
          <w:p>
            <w:pPr>
              <w:jc w:val="center"/>
              <w:rPr>
                <w:rFonts w:ascii="Times New Roman" w:hAnsi="Times New Roman" w:cs="Times New Roman"/>
                <w:sz w:val="16"/>
                <w:szCs w:val="16"/>
              </w:rPr>
            </w:pPr>
            <w:r>
              <w:rPr>
                <w:rFonts w:ascii="Times New Roman" w:hAnsi="Times New Roman" w:cs="Times New Roman"/>
                <w:sz w:val="16"/>
                <w:szCs w:val="16"/>
              </w:rPr>
              <w:t>效</w:t>
            </w:r>
          </w:p>
          <w:p>
            <w:pPr>
              <w:jc w:val="center"/>
              <w:rPr>
                <w:rFonts w:ascii="Times New Roman" w:hAnsi="Times New Roman" w:cs="Times New Roman"/>
                <w:sz w:val="16"/>
                <w:szCs w:val="16"/>
              </w:rPr>
            </w:pPr>
            <w:r>
              <w:rPr>
                <w:rFonts w:ascii="Times New Roman" w:hAnsi="Times New Roman" w:cs="Times New Roman"/>
                <w:sz w:val="16"/>
                <w:szCs w:val="16"/>
              </w:rPr>
              <w:t>益</w:t>
            </w:r>
          </w:p>
          <w:p>
            <w:pPr>
              <w:jc w:val="center"/>
              <w:rPr>
                <w:rFonts w:ascii="Times New Roman" w:hAnsi="Times New Roman" w:cs="Times New Roman"/>
                <w:sz w:val="16"/>
                <w:szCs w:val="16"/>
              </w:rPr>
            </w:pPr>
            <w:r>
              <w:rPr>
                <w:rFonts w:ascii="Times New Roman" w:hAnsi="Times New Roman" w:cs="Times New Roman"/>
                <w:sz w:val="16"/>
                <w:szCs w:val="16"/>
              </w:rPr>
              <w:t>指</w:t>
            </w:r>
          </w:p>
          <w:p>
            <w:pPr>
              <w:jc w:val="center"/>
              <w:rPr>
                <w:rFonts w:ascii="Times New Roman" w:hAnsi="Times New Roman" w:cs="Times New Roman"/>
                <w:sz w:val="16"/>
                <w:szCs w:val="16"/>
              </w:rPr>
            </w:pPr>
            <w:r>
              <w:rPr>
                <w:rFonts w:ascii="Times New Roman" w:hAnsi="Times New Roman" w:cs="Times New Roman"/>
                <w:sz w:val="16"/>
                <w:szCs w:val="16"/>
              </w:rPr>
              <w:t>标</w:t>
            </w:r>
          </w:p>
        </w:tc>
        <w:tc>
          <w:tcPr>
            <w:tcW w:w="1134" w:type="dxa"/>
            <w:noWrap w:val="0"/>
            <w:vAlign w:val="center"/>
          </w:tcPr>
          <w:p>
            <w:pPr>
              <w:jc w:val="center"/>
              <w:rPr>
                <w:rFonts w:ascii="Times New Roman" w:hAnsi="Times New Roman" w:cs="Times New Roman"/>
                <w:sz w:val="16"/>
                <w:szCs w:val="16"/>
              </w:rPr>
            </w:pPr>
            <w:r>
              <w:rPr>
                <w:rFonts w:ascii="Times New Roman" w:hAnsi="Times New Roman" w:cs="Times New Roman"/>
                <w:sz w:val="16"/>
                <w:szCs w:val="16"/>
              </w:rPr>
              <w:t>经济效益</w:t>
            </w:r>
          </w:p>
          <w:p>
            <w:pPr>
              <w:jc w:val="center"/>
              <w:rPr>
                <w:rFonts w:ascii="Times New Roman" w:hAnsi="Times New Roman" w:cs="Times New Roman"/>
                <w:sz w:val="16"/>
                <w:szCs w:val="16"/>
              </w:rPr>
            </w:pPr>
            <w:r>
              <w:rPr>
                <w:rFonts w:ascii="Times New Roman" w:hAnsi="Times New Roman" w:cs="Times New Roman"/>
                <w:sz w:val="16"/>
                <w:szCs w:val="16"/>
              </w:rPr>
              <w:t>指标</w:t>
            </w:r>
          </w:p>
        </w:tc>
        <w:tc>
          <w:tcPr>
            <w:tcW w:w="2835" w:type="dxa"/>
            <w:gridSpan w:val="2"/>
            <w:noWrap w:val="0"/>
            <w:vAlign w:val="center"/>
          </w:tcPr>
          <w:p>
            <w:pPr>
              <w:jc w:val="center"/>
              <w:rPr>
                <w:rFonts w:ascii="Times New Roman" w:hAnsi="Times New Roman" w:cs="Times New Roman"/>
                <w:sz w:val="15"/>
                <w:szCs w:val="15"/>
              </w:rPr>
            </w:pPr>
            <w:r>
              <w:rPr>
                <w:rFonts w:ascii="Times New Roman" w:hAnsi="Times New Roman" w:cs="Times New Roman"/>
                <w:sz w:val="15"/>
                <w:szCs w:val="15"/>
              </w:rPr>
              <w:t>化肥市场价格</w:t>
            </w:r>
          </w:p>
        </w:tc>
        <w:tc>
          <w:tcPr>
            <w:tcW w:w="1701" w:type="dxa"/>
            <w:noWrap w:val="0"/>
            <w:vAlign w:val="center"/>
          </w:tcPr>
          <w:p>
            <w:pPr>
              <w:jc w:val="center"/>
              <w:rPr>
                <w:rFonts w:ascii="Times New Roman" w:hAnsi="Times New Roman" w:cs="Times New Roman"/>
                <w:sz w:val="15"/>
                <w:szCs w:val="15"/>
              </w:rPr>
            </w:pPr>
            <w:r>
              <w:rPr>
                <w:rFonts w:ascii="Times New Roman" w:hAnsi="Times New Roman" w:cs="Times New Roman"/>
                <w:sz w:val="15"/>
                <w:szCs w:val="15"/>
              </w:rPr>
              <w:t>促进价格平稳，抑制价格上涨</w:t>
            </w:r>
          </w:p>
        </w:tc>
        <w:tc>
          <w:tcPr>
            <w:tcW w:w="993" w:type="dxa"/>
            <w:noWrap w:val="0"/>
            <w:vAlign w:val="center"/>
          </w:tcPr>
          <w:p>
            <w:pPr>
              <w:jc w:val="center"/>
              <w:rPr>
                <w:rFonts w:ascii="Times New Roman" w:hAnsi="Times New Roman" w:cs="Times New Roman"/>
                <w:sz w:val="16"/>
                <w:szCs w:val="16"/>
              </w:rPr>
            </w:pPr>
            <w:r>
              <w:rPr>
                <w:rFonts w:ascii="Times New Roman" w:hAnsi="Times New Roman" w:cs="Times New Roman"/>
                <w:sz w:val="16"/>
                <w:szCs w:val="16"/>
              </w:rPr>
              <w:t>100%</w:t>
            </w:r>
          </w:p>
        </w:tc>
        <w:tc>
          <w:tcPr>
            <w:tcW w:w="1984" w:type="dxa"/>
            <w:noWrap w:val="0"/>
            <w:vAlign w:val="center"/>
          </w:tcPr>
          <w:p>
            <w:pPr>
              <w:jc w:val="center"/>
              <w:rPr>
                <w:rFonts w:ascii="Times New Roman" w:hAnsi="Times New Roman" w:cs="Times New Roman"/>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62" w:type="dxa"/>
            <w:vMerge w:val="continue"/>
            <w:noWrap w:val="0"/>
            <w:vAlign w:val="center"/>
          </w:tcPr>
          <w:p>
            <w:pPr>
              <w:jc w:val="center"/>
              <w:rPr>
                <w:rFonts w:ascii="Times New Roman" w:hAnsi="Times New Roman" w:cs="Times New Roman"/>
                <w:sz w:val="16"/>
                <w:szCs w:val="16"/>
              </w:rPr>
            </w:pPr>
          </w:p>
        </w:tc>
        <w:tc>
          <w:tcPr>
            <w:tcW w:w="567" w:type="dxa"/>
            <w:vMerge w:val="continue"/>
            <w:noWrap w:val="0"/>
            <w:vAlign w:val="center"/>
          </w:tcPr>
          <w:p>
            <w:pPr>
              <w:jc w:val="center"/>
              <w:rPr>
                <w:rFonts w:ascii="Times New Roman" w:hAnsi="Times New Roman" w:cs="Times New Roman"/>
                <w:sz w:val="16"/>
                <w:szCs w:val="16"/>
              </w:rPr>
            </w:pPr>
          </w:p>
        </w:tc>
        <w:tc>
          <w:tcPr>
            <w:tcW w:w="1134" w:type="dxa"/>
            <w:noWrap w:val="0"/>
            <w:vAlign w:val="center"/>
          </w:tcPr>
          <w:p>
            <w:pPr>
              <w:jc w:val="center"/>
              <w:rPr>
                <w:rFonts w:ascii="Times New Roman" w:hAnsi="Times New Roman" w:cs="Times New Roman"/>
                <w:sz w:val="16"/>
                <w:szCs w:val="16"/>
              </w:rPr>
            </w:pPr>
            <w:r>
              <w:rPr>
                <w:rFonts w:ascii="Times New Roman" w:hAnsi="Times New Roman" w:cs="Times New Roman"/>
                <w:sz w:val="16"/>
                <w:szCs w:val="16"/>
              </w:rPr>
              <w:t>社会效益</w:t>
            </w:r>
          </w:p>
          <w:p>
            <w:pPr>
              <w:jc w:val="center"/>
              <w:rPr>
                <w:rFonts w:ascii="Times New Roman" w:hAnsi="Times New Roman" w:cs="Times New Roman"/>
                <w:sz w:val="16"/>
                <w:szCs w:val="16"/>
              </w:rPr>
            </w:pPr>
            <w:r>
              <w:rPr>
                <w:rFonts w:ascii="Times New Roman" w:hAnsi="Times New Roman" w:cs="Times New Roman"/>
                <w:sz w:val="16"/>
                <w:szCs w:val="16"/>
              </w:rPr>
              <w:t>指标</w:t>
            </w:r>
          </w:p>
        </w:tc>
        <w:tc>
          <w:tcPr>
            <w:tcW w:w="2835" w:type="dxa"/>
            <w:gridSpan w:val="2"/>
            <w:noWrap w:val="0"/>
            <w:vAlign w:val="center"/>
          </w:tcPr>
          <w:p>
            <w:pPr>
              <w:jc w:val="center"/>
              <w:rPr>
                <w:rFonts w:ascii="Times New Roman" w:hAnsi="Times New Roman" w:cs="Times New Roman"/>
                <w:sz w:val="15"/>
                <w:szCs w:val="15"/>
              </w:rPr>
            </w:pPr>
            <w:r>
              <w:rPr>
                <w:rFonts w:ascii="Times New Roman" w:hAnsi="Times New Roman" w:cs="Times New Roman"/>
                <w:sz w:val="15"/>
                <w:szCs w:val="15"/>
              </w:rPr>
              <w:t>农民对化肥价格预期</w:t>
            </w:r>
          </w:p>
        </w:tc>
        <w:tc>
          <w:tcPr>
            <w:tcW w:w="1701" w:type="dxa"/>
            <w:noWrap w:val="0"/>
            <w:vAlign w:val="center"/>
          </w:tcPr>
          <w:p>
            <w:pPr>
              <w:jc w:val="center"/>
              <w:rPr>
                <w:rFonts w:ascii="Times New Roman" w:hAnsi="Times New Roman" w:cs="Times New Roman"/>
                <w:sz w:val="15"/>
                <w:szCs w:val="15"/>
              </w:rPr>
            </w:pPr>
            <w:r>
              <w:rPr>
                <w:rFonts w:ascii="Times New Roman" w:hAnsi="Times New Roman" w:cs="Times New Roman"/>
                <w:sz w:val="15"/>
                <w:szCs w:val="15"/>
              </w:rPr>
              <w:t>符合农民对化肥价格预期</w:t>
            </w:r>
          </w:p>
        </w:tc>
        <w:tc>
          <w:tcPr>
            <w:tcW w:w="993" w:type="dxa"/>
            <w:noWrap w:val="0"/>
            <w:vAlign w:val="center"/>
          </w:tcPr>
          <w:p>
            <w:pPr>
              <w:jc w:val="center"/>
              <w:rPr>
                <w:rFonts w:ascii="Times New Roman" w:hAnsi="Times New Roman" w:cs="Times New Roman"/>
                <w:sz w:val="16"/>
                <w:szCs w:val="16"/>
              </w:rPr>
            </w:pPr>
            <w:r>
              <w:rPr>
                <w:rFonts w:ascii="Times New Roman" w:hAnsi="Times New Roman" w:cs="Times New Roman"/>
                <w:sz w:val="16"/>
                <w:szCs w:val="16"/>
              </w:rPr>
              <w:t>100%</w:t>
            </w:r>
          </w:p>
        </w:tc>
        <w:tc>
          <w:tcPr>
            <w:tcW w:w="1984" w:type="dxa"/>
            <w:noWrap w:val="0"/>
            <w:vAlign w:val="center"/>
          </w:tcPr>
          <w:p>
            <w:pPr>
              <w:jc w:val="center"/>
              <w:rPr>
                <w:rFonts w:ascii="Times New Roman" w:hAnsi="Times New Roman" w:cs="Times New Roman"/>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62" w:type="dxa"/>
            <w:vMerge w:val="continue"/>
            <w:noWrap w:val="0"/>
            <w:vAlign w:val="center"/>
          </w:tcPr>
          <w:p>
            <w:pPr>
              <w:jc w:val="center"/>
              <w:rPr>
                <w:rFonts w:ascii="Times New Roman" w:hAnsi="Times New Roman" w:cs="Times New Roman"/>
                <w:sz w:val="16"/>
                <w:szCs w:val="16"/>
              </w:rPr>
            </w:pPr>
          </w:p>
        </w:tc>
        <w:tc>
          <w:tcPr>
            <w:tcW w:w="567" w:type="dxa"/>
            <w:vMerge w:val="continue"/>
            <w:noWrap w:val="0"/>
            <w:vAlign w:val="center"/>
          </w:tcPr>
          <w:p>
            <w:pPr>
              <w:jc w:val="center"/>
              <w:rPr>
                <w:rFonts w:ascii="Times New Roman" w:hAnsi="Times New Roman" w:cs="Times New Roman"/>
                <w:sz w:val="16"/>
                <w:szCs w:val="16"/>
              </w:rPr>
            </w:pPr>
          </w:p>
        </w:tc>
        <w:tc>
          <w:tcPr>
            <w:tcW w:w="1134" w:type="dxa"/>
            <w:noWrap w:val="0"/>
            <w:vAlign w:val="center"/>
          </w:tcPr>
          <w:p>
            <w:pPr>
              <w:jc w:val="center"/>
              <w:rPr>
                <w:rFonts w:ascii="Times New Roman" w:hAnsi="Times New Roman" w:cs="Times New Roman"/>
                <w:sz w:val="16"/>
                <w:szCs w:val="16"/>
              </w:rPr>
            </w:pPr>
            <w:r>
              <w:rPr>
                <w:rFonts w:ascii="Times New Roman" w:hAnsi="Times New Roman" w:cs="Times New Roman"/>
                <w:sz w:val="16"/>
                <w:szCs w:val="16"/>
              </w:rPr>
              <w:t>生态效益</w:t>
            </w:r>
          </w:p>
          <w:p>
            <w:pPr>
              <w:jc w:val="center"/>
              <w:rPr>
                <w:rFonts w:ascii="Times New Roman" w:hAnsi="Times New Roman" w:cs="Times New Roman"/>
                <w:sz w:val="16"/>
                <w:szCs w:val="16"/>
              </w:rPr>
            </w:pPr>
            <w:r>
              <w:rPr>
                <w:rFonts w:ascii="Times New Roman" w:hAnsi="Times New Roman" w:cs="Times New Roman"/>
                <w:sz w:val="16"/>
                <w:szCs w:val="16"/>
              </w:rPr>
              <w:t>指标</w:t>
            </w:r>
          </w:p>
        </w:tc>
        <w:tc>
          <w:tcPr>
            <w:tcW w:w="2835" w:type="dxa"/>
            <w:gridSpan w:val="2"/>
            <w:noWrap w:val="0"/>
            <w:vAlign w:val="center"/>
          </w:tcPr>
          <w:p>
            <w:pPr>
              <w:jc w:val="center"/>
              <w:rPr>
                <w:rFonts w:ascii="Times New Roman" w:hAnsi="Times New Roman" w:cs="Times New Roman"/>
                <w:sz w:val="16"/>
                <w:szCs w:val="16"/>
              </w:rPr>
            </w:pPr>
            <w:r>
              <w:rPr>
                <w:rFonts w:ascii="Times New Roman" w:hAnsi="Times New Roman" w:cs="Times New Roman"/>
                <w:sz w:val="16"/>
                <w:szCs w:val="16"/>
              </w:rPr>
              <w:t>环境友好企业提供储备化肥商品</w:t>
            </w:r>
          </w:p>
        </w:tc>
        <w:tc>
          <w:tcPr>
            <w:tcW w:w="1701" w:type="dxa"/>
            <w:noWrap w:val="0"/>
            <w:vAlign w:val="center"/>
          </w:tcPr>
          <w:p>
            <w:pPr>
              <w:jc w:val="center"/>
              <w:rPr>
                <w:rFonts w:ascii="Times New Roman" w:hAnsi="Times New Roman" w:cs="Times New Roman"/>
                <w:sz w:val="16"/>
                <w:szCs w:val="16"/>
              </w:rPr>
            </w:pPr>
            <w:r>
              <w:rPr>
                <w:rFonts w:ascii="Times New Roman" w:hAnsi="Times New Roman" w:cs="Times New Roman"/>
                <w:sz w:val="16"/>
                <w:szCs w:val="16"/>
              </w:rPr>
              <w:t>环保达标企业产品</w:t>
            </w:r>
          </w:p>
        </w:tc>
        <w:tc>
          <w:tcPr>
            <w:tcW w:w="993" w:type="dxa"/>
            <w:noWrap w:val="0"/>
            <w:vAlign w:val="center"/>
          </w:tcPr>
          <w:p>
            <w:pPr>
              <w:jc w:val="center"/>
              <w:rPr>
                <w:rFonts w:ascii="Times New Roman" w:hAnsi="Times New Roman" w:cs="Times New Roman"/>
                <w:sz w:val="16"/>
                <w:szCs w:val="16"/>
              </w:rPr>
            </w:pPr>
            <w:r>
              <w:rPr>
                <w:rFonts w:ascii="Times New Roman" w:hAnsi="Times New Roman" w:cs="Times New Roman"/>
                <w:sz w:val="16"/>
                <w:szCs w:val="16"/>
              </w:rPr>
              <w:t>100%</w:t>
            </w:r>
          </w:p>
        </w:tc>
        <w:tc>
          <w:tcPr>
            <w:tcW w:w="1984" w:type="dxa"/>
            <w:noWrap w:val="0"/>
            <w:vAlign w:val="center"/>
          </w:tcPr>
          <w:p>
            <w:pPr>
              <w:jc w:val="center"/>
              <w:rPr>
                <w:rFonts w:ascii="Times New Roman" w:hAnsi="Times New Roman" w:cs="Times New Roman"/>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62" w:type="dxa"/>
            <w:vMerge w:val="continue"/>
            <w:noWrap w:val="0"/>
            <w:vAlign w:val="center"/>
          </w:tcPr>
          <w:p>
            <w:pPr>
              <w:jc w:val="center"/>
              <w:rPr>
                <w:rFonts w:ascii="Times New Roman" w:hAnsi="Times New Roman" w:cs="Times New Roman"/>
                <w:sz w:val="16"/>
                <w:szCs w:val="16"/>
              </w:rPr>
            </w:pPr>
          </w:p>
        </w:tc>
        <w:tc>
          <w:tcPr>
            <w:tcW w:w="567" w:type="dxa"/>
            <w:vMerge w:val="continue"/>
            <w:noWrap w:val="0"/>
            <w:vAlign w:val="center"/>
          </w:tcPr>
          <w:p>
            <w:pPr>
              <w:jc w:val="center"/>
              <w:rPr>
                <w:rFonts w:ascii="Times New Roman" w:hAnsi="Times New Roman" w:cs="Times New Roman"/>
                <w:sz w:val="16"/>
                <w:szCs w:val="16"/>
              </w:rPr>
            </w:pPr>
          </w:p>
        </w:tc>
        <w:tc>
          <w:tcPr>
            <w:tcW w:w="1134" w:type="dxa"/>
            <w:vMerge w:val="restart"/>
            <w:noWrap w:val="0"/>
            <w:vAlign w:val="center"/>
          </w:tcPr>
          <w:p>
            <w:pPr>
              <w:jc w:val="center"/>
              <w:rPr>
                <w:rFonts w:ascii="Times New Roman" w:hAnsi="Times New Roman" w:cs="Times New Roman"/>
                <w:sz w:val="16"/>
                <w:szCs w:val="16"/>
              </w:rPr>
            </w:pPr>
            <w:r>
              <w:rPr>
                <w:rFonts w:ascii="Times New Roman" w:hAnsi="Times New Roman" w:cs="Times New Roman"/>
                <w:sz w:val="16"/>
                <w:szCs w:val="16"/>
              </w:rPr>
              <w:t>可持续影响指标</w:t>
            </w:r>
          </w:p>
        </w:tc>
        <w:tc>
          <w:tcPr>
            <w:tcW w:w="2835" w:type="dxa"/>
            <w:gridSpan w:val="2"/>
            <w:noWrap w:val="0"/>
            <w:vAlign w:val="center"/>
          </w:tcPr>
          <w:p>
            <w:pPr>
              <w:jc w:val="center"/>
              <w:rPr>
                <w:rFonts w:ascii="Times New Roman" w:hAnsi="Times New Roman" w:cs="Times New Roman"/>
                <w:sz w:val="16"/>
                <w:szCs w:val="16"/>
              </w:rPr>
            </w:pPr>
            <w:r>
              <w:rPr>
                <w:rFonts w:ascii="Times New Roman" w:hAnsi="Times New Roman" w:cs="Times New Roman"/>
                <w:sz w:val="16"/>
                <w:szCs w:val="16"/>
              </w:rPr>
              <w:t>稳定市场价格</w:t>
            </w:r>
          </w:p>
        </w:tc>
        <w:tc>
          <w:tcPr>
            <w:tcW w:w="1701" w:type="dxa"/>
            <w:noWrap w:val="0"/>
            <w:vAlign w:val="center"/>
          </w:tcPr>
          <w:p>
            <w:pPr>
              <w:jc w:val="center"/>
              <w:rPr>
                <w:rFonts w:ascii="Times New Roman" w:hAnsi="Times New Roman" w:cs="Times New Roman"/>
                <w:sz w:val="16"/>
                <w:szCs w:val="16"/>
              </w:rPr>
            </w:pPr>
            <w:r>
              <w:rPr>
                <w:rFonts w:ascii="Times New Roman" w:hAnsi="Times New Roman" w:cs="Times New Roman"/>
                <w:sz w:val="16"/>
                <w:szCs w:val="16"/>
              </w:rPr>
              <w:t>抑制春耕期间化肥价格上涨</w:t>
            </w:r>
          </w:p>
        </w:tc>
        <w:tc>
          <w:tcPr>
            <w:tcW w:w="993" w:type="dxa"/>
            <w:noWrap w:val="0"/>
            <w:vAlign w:val="center"/>
          </w:tcPr>
          <w:p>
            <w:pPr>
              <w:jc w:val="center"/>
              <w:rPr>
                <w:rFonts w:ascii="Times New Roman" w:hAnsi="Times New Roman" w:cs="Times New Roman"/>
                <w:sz w:val="16"/>
                <w:szCs w:val="16"/>
              </w:rPr>
            </w:pPr>
            <w:r>
              <w:rPr>
                <w:rFonts w:ascii="Times New Roman" w:hAnsi="Times New Roman" w:cs="Times New Roman"/>
                <w:sz w:val="16"/>
                <w:szCs w:val="16"/>
              </w:rPr>
              <w:t>100%</w:t>
            </w:r>
          </w:p>
        </w:tc>
        <w:tc>
          <w:tcPr>
            <w:tcW w:w="1984" w:type="dxa"/>
            <w:noWrap w:val="0"/>
            <w:vAlign w:val="center"/>
          </w:tcPr>
          <w:p>
            <w:pPr>
              <w:jc w:val="center"/>
              <w:rPr>
                <w:rFonts w:ascii="Times New Roman" w:hAnsi="Times New Roman" w:cs="Times New Roman"/>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62" w:type="dxa"/>
            <w:vMerge w:val="continue"/>
            <w:noWrap w:val="0"/>
            <w:vAlign w:val="center"/>
          </w:tcPr>
          <w:p>
            <w:pPr>
              <w:jc w:val="center"/>
              <w:rPr>
                <w:rFonts w:ascii="Times New Roman" w:hAnsi="Times New Roman" w:cs="Times New Roman"/>
                <w:sz w:val="16"/>
                <w:szCs w:val="16"/>
              </w:rPr>
            </w:pPr>
          </w:p>
        </w:tc>
        <w:tc>
          <w:tcPr>
            <w:tcW w:w="567" w:type="dxa"/>
            <w:vMerge w:val="continue"/>
            <w:noWrap w:val="0"/>
            <w:vAlign w:val="center"/>
          </w:tcPr>
          <w:p>
            <w:pPr>
              <w:jc w:val="center"/>
              <w:rPr>
                <w:rFonts w:ascii="Times New Roman" w:hAnsi="Times New Roman" w:cs="Times New Roman"/>
                <w:sz w:val="16"/>
                <w:szCs w:val="16"/>
              </w:rPr>
            </w:pPr>
          </w:p>
        </w:tc>
        <w:tc>
          <w:tcPr>
            <w:tcW w:w="1134" w:type="dxa"/>
            <w:vMerge w:val="continue"/>
            <w:noWrap w:val="0"/>
            <w:vAlign w:val="center"/>
          </w:tcPr>
          <w:p>
            <w:pPr>
              <w:jc w:val="center"/>
              <w:rPr>
                <w:rFonts w:ascii="Times New Roman" w:hAnsi="Times New Roman" w:cs="Times New Roman"/>
                <w:sz w:val="16"/>
                <w:szCs w:val="16"/>
              </w:rPr>
            </w:pPr>
          </w:p>
        </w:tc>
        <w:tc>
          <w:tcPr>
            <w:tcW w:w="2835" w:type="dxa"/>
            <w:gridSpan w:val="2"/>
            <w:noWrap w:val="0"/>
            <w:vAlign w:val="center"/>
          </w:tcPr>
          <w:p>
            <w:pPr>
              <w:jc w:val="center"/>
              <w:rPr>
                <w:rFonts w:ascii="Times New Roman" w:hAnsi="Times New Roman" w:cs="Times New Roman"/>
                <w:sz w:val="16"/>
                <w:szCs w:val="16"/>
              </w:rPr>
            </w:pPr>
            <w:r>
              <w:rPr>
                <w:rFonts w:ascii="Times New Roman" w:hAnsi="Times New Roman" w:cs="Times New Roman"/>
                <w:sz w:val="16"/>
                <w:szCs w:val="16"/>
              </w:rPr>
              <w:t>提升优质商品市场占有率</w:t>
            </w:r>
          </w:p>
        </w:tc>
        <w:tc>
          <w:tcPr>
            <w:tcW w:w="1701" w:type="dxa"/>
            <w:noWrap w:val="0"/>
            <w:vAlign w:val="center"/>
          </w:tcPr>
          <w:p>
            <w:pPr>
              <w:jc w:val="center"/>
              <w:rPr>
                <w:rFonts w:ascii="Times New Roman" w:hAnsi="Times New Roman" w:cs="Times New Roman"/>
                <w:sz w:val="16"/>
                <w:szCs w:val="16"/>
              </w:rPr>
            </w:pPr>
            <w:r>
              <w:rPr>
                <w:rFonts w:hint="eastAsia" w:ascii="Times New Roman" w:hAnsi="Times New Roman" w:cs="Times New Roman"/>
                <w:sz w:val="16"/>
                <w:szCs w:val="16"/>
              </w:rPr>
              <w:t>压</w:t>
            </w:r>
            <w:r>
              <w:rPr>
                <w:rFonts w:ascii="Times New Roman" w:hAnsi="Times New Roman" w:cs="Times New Roman"/>
                <w:sz w:val="16"/>
                <w:szCs w:val="16"/>
              </w:rPr>
              <w:t>减假冒伪劣化肥市场空间</w:t>
            </w:r>
          </w:p>
        </w:tc>
        <w:tc>
          <w:tcPr>
            <w:tcW w:w="993" w:type="dxa"/>
            <w:noWrap w:val="0"/>
            <w:vAlign w:val="center"/>
          </w:tcPr>
          <w:p>
            <w:pPr>
              <w:jc w:val="center"/>
              <w:rPr>
                <w:rFonts w:ascii="Times New Roman" w:hAnsi="Times New Roman" w:cs="Times New Roman"/>
                <w:sz w:val="16"/>
                <w:szCs w:val="16"/>
              </w:rPr>
            </w:pPr>
            <w:r>
              <w:rPr>
                <w:rFonts w:ascii="Times New Roman" w:hAnsi="Times New Roman" w:cs="Times New Roman"/>
                <w:sz w:val="16"/>
                <w:szCs w:val="16"/>
              </w:rPr>
              <w:t>100%</w:t>
            </w:r>
          </w:p>
        </w:tc>
        <w:tc>
          <w:tcPr>
            <w:tcW w:w="1984" w:type="dxa"/>
            <w:noWrap w:val="0"/>
            <w:vAlign w:val="center"/>
          </w:tcPr>
          <w:p>
            <w:pPr>
              <w:jc w:val="center"/>
              <w:rPr>
                <w:rFonts w:ascii="Times New Roman" w:hAnsi="Times New Roman" w:cs="Times New Roman"/>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562" w:type="dxa"/>
            <w:vMerge w:val="continue"/>
            <w:noWrap w:val="0"/>
            <w:vAlign w:val="center"/>
          </w:tcPr>
          <w:p>
            <w:pPr>
              <w:jc w:val="center"/>
              <w:rPr>
                <w:rFonts w:ascii="Times New Roman" w:hAnsi="Times New Roman" w:cs="Times New Roman"/>
                <w:sz w:val="16"/>
                <w:szCs w:val="16"/>
              </w:rPr>
            </w:pPr>
          </w:p>
        </w:tc>
        <w:tc>
          <w:tcPr>
            <w:tcW w:w="567" w:type="dxa"/>
            <w:vMerge w:val="restart"/>
            <w:noWrap w:val="0"/>
            <w:vAlign w:val="center"/>
          </w:tcPr>
          <w:p>
            <w:pPr>
              <w:jc w:val="center"/>
              <w:rPr>
                <w:rFonts w:ascii="Times New Roman" w:hAnsi="Times New Roman" w:cs="Times New Roman"/>
                <w:sz w:val="16"/>
                <w:szCs w:val="16"/>
              </w:rPr>
            </w:pPr>
            <w:r>
              <w:rPr>
                <w:rFonts w:ascii="Times New Roman" w:hAnsi="Times New Roman" w:cs="Times New Roman"/>
                <w:sz w:val="16"/>
                <w:szCs w:val="16"/>
              </w:rPr>
              <w:t>满意度指标</w:t>
            </w:r>
          </w:p>
        </w:tc>
        <w:tc>
          <w:tcPr>
            <w:tcW w:w="1134" w:type="dxa"/>
            <w:vMerge w:val="restart"/>
            <w:noWrap w:val="0"/>
            <w:vAlign w:val="center"/>
          </w:tcPr>
          <w:p>
            <w:pPr>
              <w:jc w:val="center"/>
              <w:rPr>
                <w:rFonts w:ascii="Times New Roman" w:hAnsi="Times New Roman" w:cs="Times New Roman"/>
                <w:sz w:val="16"/>
                <w:szCs w:val="16"/>
              </w:rPr>
            </w:pPr>
            <w:r>
              <w:rPr>
                <w:rFonts w:ascii="Times New Roman" w:hAnsi="Times New Roman" w:cs="Times New Roman"/>
                <w:sz w:val="16"/>
                <w:szCs w:val="16"/>
              </w:rPr>
              <w:t>服务对象</w:t>
            </w:r>
          </w:p>
          <w:p>
            <w:pPr>
              <w:jc w:val="center"/>
              <w:rPr>
                <w:rFonts w:ascii="Times New Roman" w:hAnsi="Times New Roman" w:cs="Times New Roman"/>
                <w:sz w:val="16"/>
                <w:szCs w:val="16"/>
              </w:rPr>
            </w:pPr>
            <w:r>
              <w:rPr>
                <w:rFonts w:ascii="Times New Roman" w:hAnsi="Times New Roman" w:cs="Times New Roman"/>
                <w:sz w:val="16"/>
                <w:szCs w:val="16"/>
              </w:rPr>
              <w:t>满意度指标</w:t>
            </w:r>
          </w:p>
        </w:tc>
        <w:tc>
          <w:tcPr>
            <w:tcW w:w="2835" w:type="dxa"/>
            <w:gridSpan w:val="2"/>
            <w:noWrap w:val="0"/>
            <w:vAlign w:val="center"/>
          </w:tcPr>
          <w:p>
            <w:pPr>
              <w:jc w:val="center"/>
              <w:rPr>
                <w:rFonts w:ascii="Times New Roman" w:hAnsi="Times New Roman" w:cs="Times New Roman"/>
                <w:sz w:val="16"/>
                <w:szCs w:val="16"/>
              </w:rPr>
            </w:pPr>
            <w:r>
              <w:rPr>
                <w:rFonts w:ascii="Times New Roman" w:hAnsi="Times New Roman" w:cs="Times New Roman"/>
                <w:sz w:val="16"/>
                <w:szCs w:val="16"/>
              </w:rPr>
              <w:t>农民满意度</w:t>
            </w:r>
          </w:p>
        </w:tc>
        <w:tc>
          <w:tcPr>
            <w:tcW w:w="1701" w:type="dxa"/>
            <w:noWrap w:val="0"/>
            <w:vAlign w:val="center"/>
          </w:tcPr>
          <w:p>
            <w:pPr>
              <w:jc w:val="center"/>
              <w:rPr>
                <w:rFonts w:ascii="Times New Roman" w:hAnsi="Times New Roman" w:cs="Times New Roman"/>
                <w:sz w:val="16"/>
                <w:szCs w:val="16"/>
              </w:rPr>
            </w:pPr>
          </w:p>
        </w:tc>
        <w:tc>
          <w:tcPr>
            <w:tcW w:w="993" w:type="dxa"/>
            <w:noWrap w:val="0"/>
            <w:vAlign w:val="center"/>
          </w:tcPr>
          <w:p>
            <w:pPr>
              <w:jc w:val="center"/>
              <w:rPr>
                <w:rFonts w:ascii="Times New Roman" w:hAnsi="Times New Roman" w:cs="Times New Roman"/>
                <w:sz w:val="16"/>
                <w:szCs w:val="16"/>
              </w:rPr>
            </w:pPr>
            <w:r>
              <w:rPr>
                <w:rFonts w:ascii="Times New Roman" w:hAnsi="Times New Roman" w:cs="Times New Roman"/>
                <w:sz w:val="16"/>
                <w:szCs w:val="16"/>
              </w:rPr>
              <w:t>≥100%</w:t>
            </w:r>
          </w:p>
        </w:tc>
        <w:tc>
          <w:tcPr>
            <w:tcW w:w="1984" w:type="dxa"/>
            <w:noWrap w:val="0"/>
            <w:vAlign w:val="center"/>
          </w:tcPr>
          <w:p>
            <w:pPr>
              <w:jc w:val="center"/>
              <w:rPr>
                <w:rFonts w:ascii="Times New Roman" w:hAnsi="Times New Roman" w:cs="Times New Roman"/>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jc w:val="center"/>
        </w:trPr>
        <w:tc>
          <w:tcPr>
            <w:tcW w:w="562" w:type="dxa"/>
            <w:vMerge w:val="continue"/>
            <w:noWrap w:val="0"/>
            <w:vAlign w:val="center"/>
          </w:tcPr>
          <w:p>
            <w:pPr>
              <w:jc w:val="center"/>
              <w:rPr>
                <w:rFonts w:ascii="Times New Roman" w:hAnsi="Times New Roman" w:cs="Times New Roman"/>
                <w:sz w:val="16"/>
                <w:szCs w:val="16"/>
              </w:rPr>
            </w:pPr>
          </w:p>
        </w:tc>
        <w:tc>
          <w:tcPr>
            <w:tcW w:w="567" w:type="dxa"/>
            <w:vMerge w:val="continue"/>
            <w:noWrap w:val="0"/>
            <w:vAlign w:val="center"/>
          </w:tcPr>
          <w:p>
            <w:pPr>
              <w:jc w:val="center"/>
              <w:rPr>
                <w:rFonts w:ascii="Times New Roman" w:hAnsi="Times New Roman" w:cs="Times New Roman"/>
                <w:sz w:val="16"/>
                <w:szCs w:val="16"/>
              </w:rPr>
            </w:pPr>
          </w:p>
        </w:tc>
        <w:tc>
          <w:tcPr>
            <w:tcW w:w="1134" w:type="dxa"/>
            <w:vMerge w:val="continue"/>
            <w:noWrap w:val="0"/>
            <w:vAlign w:val="center"/>
          </w:tcPr>
          <w:p>
            <w:pPr>
              <w:jc w:val="center"/>
              <w:rPr>
                <w:rFonts w:ascii="Times New Roman" w:hAnsi="Times New Roman" w:cs="Times New Roman"/>
                <w:sz w:val="16"/>
                <w:szCs w:val="16"/>
              </w:rPr>
            </w:pPr>
          </w:p>
        </w:tc>
        <w:tc>
          <w:tcPr>
            <w:tcW w:w="2835" w:type="dxa"/>
            <w:gridSpan w:val="2"/>
            <w:noWrap w:val="0"/>
            <w:vAlign w:val="center"/>
          </w:tcPr>
          <w:p>
            <w:pPr>
              <w:jc w:val="center"/>
              <w:rPr>
                <w:rFonts w:ascii="Times New Roman" w:hAnsi="Times New Roman" w:cs="Times New Roman"/>
                <w:sz w:val="16"/>
                <w:szCs w:val="16"/>
              </w:rPr>
            </w:pPr>
            <w:r>
              <w:rPr>
                <w:rFonts w:ascii="Times New Roman" w:hAnsi="Times New Roman" w:cs="Times New Roman"/>
                <w:sz w:val="16"/>
                <w:szCs w:val="16"/>
              </w:rPr>
              <w:t>承储企业满意度</w:t>
            </w:r>
          </w:p>
        </w:tc>
        <w:tc>
          <w:tcPr>
            <w:tcW w:w="1701" w:type="dxa"/>
            <w:noWrap w:val="0"/>
            <w:vAlign w:val="center"/>
          </w:tcPr>
          <w:p>
            <w:pPr>
              <w:jc w:val="center"/>
              <w:rPr>
                <w:rFonts w:ascii="Times New Roman" w:hAnsi="Times New Roman" w:cs="Times New Roman"/>
                <w:sz w:val="16"/>
                <w:szCs w:val="16"/>
              </w:rPr>
            </w:pPr>
          </w:p>
        </w:tc>
        <w:tc>
          <w:tcPr>
            <w:tcW w:w="993" w:type="dxa"/>
            <w:noWrap w:val="0"/>
            <w:vAlign w:val="center"/>
          </w:tcPr>
          <w:p>
            <w:pPr>
              <w:jc w:val="center"/>
              <w:rPr>
                <w:rFonts w:ascii="Times New Roman" w:hAnsi="Times New Roman" w:cs="Times New Roman"/>
                <w:sz w:val="16"/>
                <w:szCs w:val="16"/>
              </w:rPr>
            </w:pPr>
            <w:r>
              <w:rPr>
                <w:rFonts w:ascii="Times New Roman" w:hAnsi="Times New Roman" w:cs="Times New Roman"/>
                <w:sz w:val="16"/>
                <w:szCs w:val="16"/>
              </w:rPr>
              <w:t>≥100%</w:t>
            </w:r>
          </w:p>
        </w:tc>
        <w:tc>
          <w:tcPr>
            <w:tcW w:w="1984" w:type="dxa"/>
            <w:noWrap w:val="0"/>
            <w:vAlign w:val="center"/>
          </w:tcPr>
          <w:p>
            <w:pPr>
              <w:jc w:val="center"/>
              <w:rPr>
                <w:rFonts w:ascii="Times New Roman" w:hAnsi="Times New Roman" w:cs="Times New Roman"/>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62" w:type="dxa"/>
            <w:noWrap w:val="0"/>
            <w:vAlign w:val="center"/>
          </w:tcPr>
          <w:p>
            <w:pPr>
              <w:jc w:val="center"/>
              <w:rPr>
                <w:rFonts w:ascii="Times New Roman" w:hAnsi="Times New Roman" w:cs="Times New Roman"/>
                <w:sz w:val="16"/>
                <w:szCs w:val="16"/>
              </w:rPr>
            </w:pPr>
            <w:r>
              <w:rPr>
                <w:rFonts w:ascii="Times New Roman" w:hAnsi="Times New Roman" w:cs="Times New Roman"/>
                <w:sz w:val="16"/>
                <w:szCs w:val="16"/>
              </w:rPr>
              <w:t>说明</w:t>
            </w:r>
          </w:p>
        </w:tc>
        <w:tc>
          <w:tcPr>
            <w:tcW w:w="9214" w:type="dxa"/>
            <w:gridSpan w:val="7"/>
            <w:noWrap w:val="0"/>
            <w:vAlign w:val="center"/>
          </w:tcPr>
          <w:p>
            <w:pPr>
              <w:rPr>
                <w:rFonts w:ascii="Times New Roman" w:hAnsi="Times New Roman" w:cs="Times New Roman"/>
                <w:sz w:val="16"/>
                <w:szCs w:val="16"/>
              </w:rPr>
            </w:pPr>
            <w:r>
              <w:rPr>
                <w:rFonts w:hint="eastAsia" w:ascii="Times New Roman" w:hAnsi="Times New Roman" w:cs="Times New Roman"/>
                <w:sz w:val="16"/>
                <w:szCs w:val="16"/>
              </w:rPr>
              <w:t>无</w:t>
            </w:r>
          </w:p>
        </w:tc>
      </w:tr>
    </w:tbl>
    <w:p>
      <w:pPr>
        <w:jc w:val="center"/>
        <w:rPr>
          <w:rFonts w:ascii="Times New Roman" w:hAnsi="Times New Roman" w:eastAsia="黑体" w:cs="Times New Roman"/>
          <w:b/>
          <w:sz w:val="36"/>
          <w:szCs w:val="36"/>
        </w:rPr>
      </w:pPr>
    </w:p>
    <w:p>
      <w:pPr>
        <w:widowControl/>
        <w:jc w:val="left"/>
        <w:rPr>
          <w:rFonts w:ascii="黑体" w:hAnsi="黑体" w:eastAsia="黑体" w:cs="黑体"/>
          <w:bCs/>
          <w:sz w:val="32"/>
          <w:szCs w:val="32"/>
        </w:rPr>
      </w:pPr>
      <w:r>
        <w:rPr>
          <w:rFonts w:ascii="Times New Roman" w:hAnsi="Times New Roman" w:eastAsia="黑体" w:cs="Times New Roman"/>
          <w:b/>
          <w:sz w:val="36"/>
          <w:szCs w:val="36"/>
        </w:rPr>
        <w:br w:type="page"/>
      </w:r>
      <w:r>
        <w:rPr>
          <w:rFonts w:hint="eastAsia" w:ascii="黑体" w:hAnsi="黑体" w:eastAsia="黑体" w:cs="黑体"/>
          <w:bCs/>
          <w:sz w:val="32"/>
          <w:szCs w:val="32"/>
        </w:rPr>
        <w:t>附件2</w:t>
      </w:r>
    </w:p>
    <w:p>
      <w:pPr>
        <w:jc w:val="center"/>
        <w:rPr>
          <w:rFonts w:ascii="Times New Roman" w:hAnsi="Times New Roman" w:eastAsia="方正小标宋简体" w:cs="Times New Roman"/>
          <w:bCs/>
          <w:sz w:val="36"/>
          <w:szCs w:val="36"/>
        </w:rPr>
      </w:pPr>
    </w:p>
    <w:p>
      <w:pPr>
        <w:jc w:val="center"/>
        <w:rPr>
          <w:rFonts w:ascii="Times New Roman" w:hAnsi="Times New Roman" w:eastAsia="方正小标宋简体" w:cs="Times New Roman"/>
          <w:bCs/>
          <w:sz w:val="44"/>
          <w:szCs w:val="36"/>
        </w:rPr>
      </w:pPr>
      <w:r>
        <w:rPr>
          <w:rFonts w:ascii="Times New Roman" w:hAnsi="Times New Roman" w:eastAsia="方正小标宋简体" w:cs="Times New Roman"/>
          <w:bCs/>
          <w:sz w:val="44"/>
          <w:szCs w:val="36"/>
        </w:rPr>
        <w:t>国家化肥商业储备项目绩效自评报告</w:t>
      </w:r>
    </w:p>
    <w:p>
      <w:pPr>
        <w:spacing w:line="600" w:lineRule="exact"/>
        <w:ind w:firstLine="640" w:firstLineChars="200"/>
        <w:rPr>
          <w:rFonts w:ascii="Times New Roman" w:hAnsi="Times New Roman" w:eastAsia="黑体" w:cs="Times New Roman"/>
          <w:sz w:val="32"/>
          <w:szCs w:val="32"/>
        </w:rPr>
      </w:pP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一、绩效目标分解下达情况</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（一）中央下达</w:t>
      </w:r>
      <w:r>
        <w:rPr>
          <w:rFonts w:hint="eastAsia" w:ascii="Times New Roman" w:hAnsi="Times New Roman" w:eastAsia="仿宋_GB2312" w:cs="Times New Roman"/>
          <w:sz w:val="32"/>
          <w:szCs w:val="32"/>
        </w:rPr>
        <w:t>国家化肥商业储备</w:t>
      </w:r>
      <w:r>
        <w:rPr>
          <w:rFonts w:ascii="Times New Roman" w:hAnsi="Times New Roman" w:eastAsia="仿宋_GB2312" w:cs="Times New Roman"/>
          <w:sz w:val="32"/>
          <w:szCs w:val="32"/>
        </w:rPr>
        <w:t>专项转移支付预算和绩效目标情况。</w:t>
      </w:r>
    </w:p>
    <w:p>
      <w:pPr>
        <w:spacing w:line="600" w:lineRule="exact"/>
        <w:ind w:firstLine="640" w:firstLineChars="200"/>
        <w:rPr>
          <w:rFonts w:hint="eastAsia" w:ascii="Times New Roman" w:hAnsi="Times New Roman" w:eastAsia="仿宋_GB2312" w:cs="Times New Roman"/>
          <w:color w:val="FF0000"/>
          <w:sz w:val="32"/>
          <w:szCs w:val="32"/>
          <w:lang w:eastAsia="zh-CN"/>
        </w:rPr>
      </w:pPr>
      <w:r>
        <w:rPr>
          <w:rFonts w:ascii="Times New Roman" w:hAnsi="Times New Roman" w:eastAsia="仿宋_GB2312" w:cs="Times New Roman"/>
          <w:sz w:val="32"/>
          <w:szCs w:val="32"/>
        </w:rPr>
        <w:t>2020年8月国家发展和改革委员会经贸司、财政部经济建设司与全国供销社联合面向全国化肥生产企业与化肥流通企业，针对国家化肥储备进行公开招标</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招标一次有效期两年。</w:t>
      </w:r>
      <w:r>
        <w:rPr>
          <w:rFonts w:ascii="Times New Roman" w:hAnsi="Times New Roman" w:eastAsia="仿宋_GB2312" w:cs="Times New Roman"/>
          <w:sz w:val="32"/>
          <w:szCs w:val="32"/>
        </w:rPr>
        <w:t>其中，钾肥储备150万吨，救灾肥储备45万吨，春耕肥805万吨，共计1000万吨。</w:t>
      </w:r>
      <w:r>
        <w:rPr>
          <w:rFonts w:hint="eastAsia" w:ascii="Times New Roman" w:hAnsi="Times New Roman" w:eastAsia="仿宋_GB2312" w:cs="Times New Roman"/>
          <w:sz w:val="32"/>
          <w:szCs w:val="32"/>
          <w:lang w:eastAsia="zh-CN"/>
        </w:rPr>
        <w:t>我省共承担国家化肥商业储备</w:t>
      </w:r>
      <w:r>
        <w:rPr>
          <w:rFonts w:hint="eastAsia" w:ascii="Times New Roman" w:hAnsi="Times New Roman" w:eastAsia="仿宋_GB2312" w:cs="Times New Roman"/>
          <w:sz w:val="32"/>
          <w:szCs w:val="32"/>
          <w:lang w:val="en-US" w:eastAsia="zh-CN"/>
        </w:rPr>
        <w:t>35万吨，</w:t>
      </w:r>
      <w:r>
        <w:rPr>
          <w:rFonts w:hint="eastAsia" w:ascii="Times New Roman" w:hAnsi="Times New Roman" w:eastAsia="仿宋_GB2312" w:cs="Times New Roman"/>
          <w:sz w:val="32"/>
          <w:szCs w:val="32"/>
          <w:lang w:eastAsia="zh-CN"/>
        </w:rPr>
        <w:t>中央转移支付下达我省</w:t>
      </w:r>
      <w:r>
        <w:rPr>
          <w:rFonts w:hint="eastAsia" w:ascii="Times New Roman" w:hAnsi="Times New Roman" w:eastAsia="仿宋_GB2312" w:cs="Times New Roman"/>
          <w:sz w:val="32"/>
          <w:szCs w:val="32"/>
          <w:lang w:val="en-US" w:eastAsia="zh-CN"/>
        </w:rPr>
        <w:t>2021年转移支付预算内</w:t>
      </w:r>
      <w:r>
        <w:rPr>
          <w:rFonts w:hint="eastAsia" w:ascii="Times New Roman" w:hAnsi="Times New Roman" w:eastAsia="仿宋_GB2312" w:cs="Times New Roman"/>
          <w:sz w:val="32"/>
          <w:szCs w:val="32"/>
          <w:lang w:eastAsia="zh-CN"/>
        </w:rPr>
        <w:t>资金总额1194万元。</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（二）省内分解下达预算和绩效目标情况。</w:t>
      </w:r>
    </w:p>
    <w:p>
      <w:pPr>
        <w:spacing w:line="60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本年度</w:t>
      </w:r>
      <w:r>
        <w:rPr>
          <w:rFonts w:ascii="Times New Roman" w:hAnsi="Times New Roman" w:eastAsia="仿宋_GB2312" w:cs="Times New Roman"/>
          <w:sz w:val="32"/>
          <w:szCs w:val="32"/>
        </w:rPr>
        <w:t>国家化肥商业储备任务中陕西省共有35万吨任务计划。其中，尿素有19.5万吨，磷酸二铵8万吨，复合肥7.5万吨。</w:t>
      </w:r>
      <w:r>
        <w:rPr>
          <w:rFonts w:hint="eastAsia" w:ascii="Times New Roman" w:hAnsi="Times New Roman" w:eastAsia="仿宋_GB2312" w:cs="Times New Roman"/>
          <w:sz w:val="32"/>
          <w:szCs w:val="32"/>
          <w:lang w:eastAsia="zh-CN"/>
        </w:rPr>
        <w:t>共分</w:t>
      </w:r>
      <w:r>
        <w:rPr>
          <w:rFonts w:hint="eastAsia" w:ascii="Times New Roman" w:hAnsi="Times New Roman" w:eastAsia="仿宋_GB2312" w:cs="Times New Roman"/>
          <w:sz w:val="32"/>
          <w:szCs w:val="32"/>
          <w:lang w:val="en-US" w:eastAsia="zh-CN"/>
        </w:rPr>
        <w:t>7个标，详见下表。</w:t>
      </w:r>
    </w:p>
    <w:p>
      <w:pPr>
        <w:spacing w:line="600" w:lineRule="exact"/>
        <w:rPr>
          <w:rFonts w:hint="default" w:ascii="Times New Roman" w:hAnsi="Times New Roman" w:eastAsia="仿宋_GB2312" w:cs="Times New Roman"/>
          <w:sz w:val="32"/>
          <w:szCs w:val="32"/>
          <w:lang w:val="en-US" w:eastAsia="zh-CN"/>
        </w:rPr>
      </w:pPr>
    </w:p>
    <w:p>
      <w:pPr>
        <w:spacing w:line="600" w:lineRule="exact"/>
        <w:rPr>
          <w:rFonts w:hint="default" w:ascii="Times New Roman" w:hAnsi="Times New Roman" w:eastAsia="仿宋_GB2312" w:cs="Times New Roman"/>
          <w:sz w:val="32"/>
          <w:szCs w:val="32"/>
          <w:lang w:val="en-US" w:eastAsia="zh-CN"/>
        </w:rPr>
      </w:pPr>
    </w:p>
    <w:p>
      <w:pPr>
        <w:spacing w:line="600" w:lineRule="exact"/>
        <w:rPr>
          <w:rFonts w:hint="default" w:ascii="Times New Roman" w:hAnsi="Times New Roman" w:eastAsia="仿宋_GB2312" w:cs="Times New Roman"/>
          <w:sz w:val="32"/>
          <w:szCs w:val="32"/>
          <w:lang w:val="en-US" w:eastAsia="zh-CN"/>
        </w:rPr>
      </w:pPr>
    </w:p>
    <w:p>
      <w:pPr>
        <w:spacing w:line="600" w:lineRule="exact"/>
        <w:rPr>
          <w:rFonts w:hint="default" w:ascii="Times New Roman" w:hAnsi="Times New Roman" w:eastAsia="仿宋_GB2312" w:cs="Times New Roman"/>
          <w:sz w:val="32"/>
          <w:szCs w:val="32"/>
          <w:lang w:val="en-US" w:eastAsia="zh-CN"/>
        </w:rPr>
      </w:pPr>
    </w:p>
    <w:tbl>
      <w:tblPr>
        <w:tblStyle w:val="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954"/>
        <w:gridCol w:w="709"/>
        <w:gridCol w:w="708"/>
        <w:gridCol w:w="709"/>
        <w:gridCol w:w="7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8789" w:type="dxa"/>
            <w:gridSpan w:val="5"/>
            <w:tcBorders>
              <w:top w:val="nil"/>
              <w:left w:val="nil"/>
              <w:bottom w:val="single" w:color="auto" w:sz="4" w:space="0"/>
              <w:right w:val="nil"/>
            </w:tcBorders>
            <w:noWrap w:val="0"/>
            <w:vAlign w:val="center"/>
          </w:tcPr>
          <w:p>
            <w:pPr>
              <w:widowControl/>
              <w:jc w:val="center"/>
              <w:rPr>
                <w:rFonts w:ascii="Times New Roman" w:hAnsi="Times New Roman" w:eastAsia="仿宋_GB2312" w:cs="Times New Roman"/>
                <w:b/>
                <w:bCs/>
                <w:color w:val="000000"/>
                <w:kern w:val="0"/>
                <w:sz w:val="32"/>
                <w:szCs w:val="32"/>
              </w:rPr>
            </w:pPr>
            <w:r>
              <w:rPr>
                <w:rFonts w:ascii="Times New Roman" w:hAnsi="Times New Roman" w:eastAsia="仿宋_GB2312" w:cs="Times New Roman"/>
                <w:b/>
                <w:bCs/>
                <w:color w:val="000000"/>
                <w:kern w:val="0"/>
                <w:sz w:val="32"/>
                <w:szCs w:val="32"/>
              </w:rPr>
              <w:t>陕西区域化肥储备任务情况表</w:t>
            </w:r>
          </w:p>
          <w:p>
            <w:pPr>
              <w:widowControl/>
              <w:jc w:val="right"/>
              <w:rPr>
                <w:rFonts w:ascii="Times New Roman" w:hAnsi="Times New Roman" w:eastAsia="仿宋_GB2312" w:cs="Times New Roman"/>
                <w:color w:val="000000"/>
                <w:kern w:val="0"/>
                <w:sz w:val="22"/>
              </w:rPr>
            </w:pPr>
            <w:r>
              <w:rPr>
                <w:rFonts w:ascii="Times New Roman" w:hAnsi="Times New Roman" w:eastAsia="仿宋_GB2312" w:cs="Times New Roman"/>
                <w:color w:val="000000"/>
                <w:kern w:val="0"/>
                <w:sz w:val="22"/>
              </w:rPr>
              <w:t>单位：万吨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5954"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color w:val="000000"/>
                <w:kern w:val="0"/>
                <w:sz w:val="22"/>
              </w:rPr>
            </w:pPr>
            <w:r>
              <w:rPr>
                <w:rFonts w:ascii="Times New Roman" w:hAnsi="Times New Roman" w:eastAsia="仿宋_GB2312" w:cs="Times New Roman"/>
                <w:color w:val="000000"/>
                <w:kern w:val="0"/>
                <w:sz w:val="22"/>
              </w:rPr>
              <w:t>承储单位</w:t>
            </w:r>
          </w:p>
        </w:tc>
        <w:tc>
          <w:tcPr>
            <w:tcW w:w="709"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color w:val="000000"/>
                <w:kern w:val="0"/>
                <w:sz w:val="22"/>
              </w:rPr>
            </w:pPr>
            <w:r>
              <w:rPr>
                <w:rFonts w:ascii="Times New Roman" w:hAnsi="Times New Roman" w:eastAsia="仿宋_GB2312" w:cs="Times New Roman"/>
                <w:color w:val="000000"/>
                <w:kern w:val="0"/>
                <w:sz w:val="22"/>
              </w:rPr>
              <w:t>总量</w:t>
            </w:r>
          </w:p>
        </w:tc>
        <w:tc>
          <w:tcPr>
            <w:tcW w:w="708"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color w:val="000000"/>
                <w:kern w:val="0"/>
                <w:sz w:val="22"/>
              </w:rPr>
            </w:pPr>
            <w:r>
              <w:rPr>
                <w:rFonts w:ascii="Times New Roman" w:hAnsi="Times New Roman" w:eastAsia="仿宋_GB2312" w:cs="Times New Roman"/>
                <w:color w:val="000000"/>
                <w:kern w:val="0"/>
                <w:sz w:val="22"/>
              </w:rPr>
              <w:t>尿素</w:t>
            </w:r>
          </w:p>
        </w:tc>
        <w:tc>
          <w:tcPr>
            <w:tcW w:w="709"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color w:val="000000"/>
                <w:kern w:val="0"/>
                <w:sz w:val="22"/>
              </w:rPr>
            </w:pPr>
            <w:r>
              <w:rPr>
                <w:rFonts w:ascii="Times New Roman" w:hAnsi="Times New Roman" w:eastAsia="仿宋_GB2312" w:cs="Times New Roman"/>
                <w:color w:val="000000"/>
                <w:kern w:val="0"/>
                <w:sz w:val="22"/>
              </w:rPr>
              <w:t>磷酸二铵</w:t>
            </w:r>
          </w:p>
        </w:tc>
        <w:tc>
          <w:tcPr>
            <w:tcW w:w="709"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color w:val="000000"/>
                <w:kern w:val="0"/>
                <w:sz w:val="22"/>
              </w:rPr>
            </w:pPr>
            <w:r>
              <w:rPr>
                <w:rFonts w:ascii="Times New Roman" w:hAnsi="Times New Roman" w:eastAsia="仿宋_GB2312" w:cs="Times New Roman"/>
                <w:color w:val="000000"/>
                <w:kern w:val="0"/>
                <w:sz w:val="22"/>
              </w:rPr>
              <w:t>复合肥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5954" w:type="dxa"/>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2"/>
              </w:rPr>
            </w:pPr>
            <w:r>
              <w:rPr>
                <w:rFonts w:ascii="Times New Roman" w:hAnsi="Times New Roman" w:eastAsia="仿宋_GB2312" w:cs="Times New Roman"/>
                <w:color w:val="000000"/>
                <w:kern w:val="0"/>
                <w:sz w:val="22"/>
              </w:rPr>
              <w:t>陕西农科化肥有限公司</w:t>
            </w:r>
          </w:p>
        </w:tc>
        <w:tc>
          <w:tcPr>
            <w:tcW w:w="709"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color w:val="000000"/>
                <w:kern w:val="0"/>
                <w:sz w:val="22"/>
              </w:rPr>
            </w:pPr>
            <w:r>
              <w:rPr>
                <w:rFonts w:ascii="Times New Roman" w:hAnsi="Times New Roman" w:eastAsia="仿宋_GB2312" w:cs="Times New Roman"/>
                <w:color w:val="000000"/>
                <w:kern w:val="0"/>
                <w:sz w:val="22"/>
              </w:rPr>
              <w:t>5</w:t>
            </w:r>
          </w:p>
        </w:tc>
        <w:tc>
          <w:tcPr>
            <w:tcW w:w="708"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color w:val="000000"/>
                <w:kern w:val="0"/>
                <w:sz w:val="22"/>
              </w:rPr>
            </w:pPr>
            <w:r>
              <w:rPr>
                <w:rFonts w:ascii="Times New Roman" w:hAnsi="Times New Roman" w:eastAsia="仿宋_GB2312" w:cs="Times New Roman"/>
                <w:color w:val="000000"/>
                <w:kern w:val="0"/>
                <w:sz w:val="22"/>
              </w:rPr>
              <w:t>3</w:t>
            </w:r>
          </w:p>
        </w:tc>
        <w:tc>
          <w:tcPr>
            <w:tcW w:w="709"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color w:val="000000"/>
                <w:kern w:val="0"/>
                <w:sz w:val="22"/>
              </w:rPr>
            </w:pPr>
            <w:r>
              <w:rPr>
                <w:rFonts w:ascii="Times New Roman" w:hAnsi="Times New Roman" w:eastAsia="仿宋_GB2312" w:cs="Times New Roman"/>
                <w:color w:val="000000"/>
                <w:kern w:val="0"/>
                <w:sz w:val="22"/>
              </w:rPr>
              <w:t>2</w:t>
            </w:r>
          </w:p>
        </w:tc>
        <w:tc>
          <w:tcPr>
            <w:tcW w:w="709" w:type="dxa"/>
            <w:tcBorders>
              <w:top w:val="nil"/>
              <w:left w:val="nil"/>
              <w:bottom w:val="single" w:color="auto" w:sz="4" w:space="0"/>
              <w:right w:val="single" w:color="auto" w:sz="4" w:space="0"/>
            </w:tcBorders>
            <w:noWrap w:val="0"/>
            <w:vAlign w:val="center"/>
          </w:tcPr>
          <w:p>
            <w:pPr>
              <w:widowControl/>
              <w:rPr>
                <w:rFonts w:ascii="Times New Roman" w:hAnsi="Times New Roman" w:eastAsia="仿宋_GB2312" w:cs="Times New Roman"/>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5954" w:type="dxa"/>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2"/>
              </w:rPr>
            </w:pPr>
            <w:r>
              <w:rPr>
                <w:rFonts w:ascii="Times New Roman" w:hAnsi="Times New Roman" w:eastAsia="仿宋_GB2312" w:cs="Times New Roman"/>
                <w:color w:val="000000"/>
                <w:kern w:val="0"/>
                <w:sz w:val="22"/>
              </w:rPr>
              <w:t>陕西农科化肥有限公司与</w:t>
            </w:r>
            <w:r>
              <w:rPr>
                <w:rFonts w:hint="eastAsia" w:ascii="Times New Roman" w:hAnsi="Times New Roman" w:eastAsia="仿宋_GB2312" w:cs="Times New Roman"/>
                <w:color w:val="000000"/>
                <w:kern w:val="0"/>
                <w:sz w:val="22"/>
              </w:rPr>
              <w:t>云南</w:t>
            </w:r>
            <w:r>
              <w:rPr>
                <w:rFonts w:ascii="Times New Roman" w:hAnsi="Times New Roman" w:eastAsia="仿宋_GB2312" w:cs="Times New Roman"/>
                <w:color w:val="000000"/>
                <w:kern w:val="0"/>
                <w:sz w:val="22"/>
              </w:rPr>
              <w:t>云天化农资连锁有限公司</w:t>
            </w:r>
          </w:p>
        </w:tc>
        <w:tc>
          <w:tcPr>
            <w:tcW w:w="709"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color w:val="000000"/>
                <w:kern w:val="0"/>
                <w:sz w:val="22"/>
              </w:rPr>
            </w:pPr>
            <w:r>
              <w:rPr>
                <w:rFonts w:ascii="Times New Roman" w:hAnsi="Times New Roman" w:eastAsia="仿宋_GB2312" w:cs="Times New Roman"/>
                <w:color w:val="000000"/>
                <w:kern w:val="0"/>
                <w:sz w:val="22"/>
              </w:rPr>
              <w:t>5</w:t>
            </w:r>
          </w:p>
        </w:tc>
        <w:tc>
          <w:tcPr>
            <w:tcW w:w="708"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color w:val="000000"/>
                <w:kern w:val="0"/>
                <w:sz w:val="22"/>
              </w:rPr>
            </w:pPr>
            <w:r>
              <w:rPr>
                <w:rFonts w:ascii="Times New Roman" w:hAnsi="Times New Roman" w:eastAsia="仿宋_GB2312" w:cs="Times New Roman"/>
                <w:color w:val="000000"/>
                <w:kern w:val="0"/>
                <w:sz w:val="22"/>
              </w:rPr>
              <w:t>3</w:t>
            </w:r>
          </w:p>
        </w:tc>
        <w:tc>
          <w:tcPr>
            <w:tcW w:w="709"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color w:val="000000"/>
                <w:kern w:val="0"/>
                <w:sz w:val="22"/>
              </w:rPr>
            </w:pPr>
            <w:r>
              <w:rPr>
                <w:rFonts w:ascii="Times New Roman" w:hAnsi="Times New Roman" w:eastAsia="仿宋_GB2312" w:cs="Times New Roman"/>
                <w:color w:val="000000"/>
                <w:kern w:val="0"/>
                <w:sz w:val="22"/>
              </w:rPr>
              <w:t>2</w:t>
            </w:r>
          </w:p>
        </w:tc>
        <w:tc>
          <w:tcPr>
            <w:tcW w:w="709" w:type="dxa"/>
            <w:tcBorders>
              <w:top w:val="nil"/>
              <w:left w:val="nil"/>
              <w:bottom w:val="single" w:color="auto" w:sz="4" w:space="0"/>
              <w:right w:val="single" w:color="auto" w:sz="4" w:space="0"/>
            </w:tcBorders>
            <w:noWrap w:val="0"/>
            <w:vAlign w:val="center"/>
          </w:tcPr>
          <w:p>
            <w:pPr>
              <w:widowControl/>
              <w:rPr>
                <w:rFonts w:ascii="Times New Roman" w:hAnsi="Times New Roman" w:eastAsia="仿宋_GB2312" w:cs="Times New Roman"/>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5954" w:type="dxa"/>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2"/>
              </w:rPr>
            </w:pPr>
            <w:r>
              <w:rPr>
                <w:rFonts w:ascii="Times New Roman" w:hAnsi="Times New Roman" w:eastAsia="仿宋_GB2312" w:cs="Times New Roman"/>
                <w:color w:val="000000"/>
                <w:kern w:val="0"/>
                <w:sz w:val="22"/>
              </w:rPr>
              <w:t>陕西农科化肥有限公司与九禾股份有限公司</w:t>
            </w:r>
          </w:p>
        </w:tc>
        <w:tc>
          <w:tcPr>
            <w:tcW w:w="709"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color w:val="000000"/>
                <w:kern w:val="0"/>
                <w:sz w:val="22"/>
              </w:rPr>
            </w:pPr>
            <w:r>
              <w:rPr>
                <w:rFonts w:ascii="Times New Roman" w:hAnsi="Times New Roman" w:eastAsia="仿宋_GB2312" w:cs="Times New Roman"/>
                <w:color w:val="000000"/>
                <w:kern w:val="0"/>
                <w:sz w:val="22"/>
              </w:rPr>
              <w:t>5</w:t>
            </w:r>
          </w:p>
        </w:tc>
        <w:tc>
          <w:tcPr>
            <w:tcW w:w="708"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color w:val="000000"/>
                <w:kern w:val="0"/>
                <w:sz w:val="22"/>
              </w:rPr>
            </w:pPr>
            <w:r>
              <w:rPr>
                <w:rFonts w:ascii="Times New Roman" w:hAnsi="Times New Roman" w:eastAsia="仿宋_GB2312" w:cs="Times New Roman"/>
                <w:color w:val="000000"/>
                <w:kern w:val="0"/>
                <w:sz w:val="22"/>
              </w:rPr>
              <w:t>3.5</w:t>
            </w:r>
          </w:p>
        </w:tc>
        <w:tc>
          <w:tcPr>
            <w:tcW w:w="709" w:type="dxa"/>
            <w:tcBorders>
              <w:top w:val="nil"/>
              <w:left w:val="nil"/>
              <w:bottom w:val="single" w:color="auto" w:sz="4" w:space="0"/>
              <w:right w:val="single" w:color="auto" w:sz="4" w:space="0"/>
            </w:tcBorders>
            <w:noWrap w:val="0"/>
            <w:vAlign w:val="center"/>
          </w:tcPr>
          <w:p>
            <w:pPr>
              <w:widowControl/>
              <w:rPr>
                <w:rFonts w:ascii="Times New Roman" w:hAnsi="Times New Roman" w:eastAsia="仿宋_GB2312" w:cs="Times New Roman"/>
                <w:color w:val="000000"/>
                <w:kern w:val="0"/>
                <w:sz w:val="22"/>
              </w:rPr>
            </w:pPr>
          </w:p>
        </w:tc>
        <w:tc>
          <w:tcPr>
            <w:tcW w:w="709"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color w:val="000000"/>
                <w:kern w:val="0"/>
                <w:sz w:val="22"/>
              </w:rPr>
            </w:pPr>
            <w:r>
              <w:rPr>
                <w:rFonts w:ascii="Times New Roman" w:hAnsi="Times New Roman" w:eastAsia="仿宋_GB2312" w:cs="Times New Roman"/>
                <w:color w:val="000000"/>
                <w:kern w:val="0"/>
                <w:sz w:val="22"/>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5954" w:type="dxa"/>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2"/>
              </w:rPr>
            </w:pPr>
            <w:r>
              <w:rPr>
                <w:rFonts w:ascii="Times New Roman" w:hAnsi="Times New Roman" w:eastAsia="仿宋_GB2312" w:cs="Times New Roman"/>
                <w:color w:val="000000"/>
                <w:kern w:val="0"/>
                <w:sz w:val="22"/>
              </w:rPr>
              <w:t>陕西农科化肥有限公司与陕西陕化煤化工集团有限公司</w:t>
            </w:r>
          </w:p>
        </w:tc>
        <w:tc>
          <w:tcPr>
            <w:tcW w:w="709"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color w:val="000000"/>
                <w:kern w:val="0"/>
                <w:sz w:val="22"/>
              </w:rPr>
            </w:pPr>
            <w:r>
              <w:rPr>
                <w:rFonts w:ascii="Times New Roman" w:hAnsi="Times New Roman" w:eastAsia="仿宋_GB2312" w:cs="Times New Roman"/>
                <w:color w:val="000000"/>
                <w:kern w:val="0"/>
                <w:sz w:val="22"/>
              </w:rPr>
              <w:t>5</w:t>
            </w:r>
          </w:p>
        </w:tc>
        <w:tc>
          <w:tcPr>
            <w:tcW w:w="708"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color w:val="000000"/>
                <w:kern w:val="0"/>
                <w:sz w:val="22"/>
              </w:rPr>
            </w:pPr>
            <w:r>
              <w:rPr>
                <w:rFonts w:ascii="Times New Roman" w:hAnsi="Times New Roman" w:eastAsia="仿宋_GB2312" w:cs="Times New Roman"/>
                <w:color w:val="000000"/>
                <w:kern w:val="0"/>
                <w:sz w:val="22"/>
              </w:rPr>
              <w:t>3</w:t>
            </w:r>
          </w:p>
        </w:tc>
        <w:tc>
          <w:tcPr>
            <w:tcW w:w="709"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color w:val="000000"/>
                <w:kern w:val="0"/>
                <w:sz w:val="22"/>
              </w:rPr>
            </w:pPr>
            <w:r>
              <w:rPr>
                <w:rFonts w:ascii="Times New Roman" w:hAnsi="Times New Roman" w:eastAsia="仿宋_GB2312" w:cs="Times New Roman"/>
                <w:color w:val="000000"/>
                <w:kern w:val="0"/>
                <w:sz w:val="22"/>
              </w:rPr>
              <w:t>2</w:t>
            </w:r>
          </w:p>
        </w:tc>
        <w:tc>
          <w:tcPr>
            <w:tcW w:w="709" w:type="dxa"/>
            <w:tcBorders>
              <w:top w:val="nil"/>
              <w:left w:val="nil"/>
              <w:bottom w:val="single" w:color="auto" w:sz="4" w:space="0"/>
              <w:right w:val="single" w:color="auto" w:sz="4" w:space="0"/>
            </w:tcBorders>
            <w:noWrap w:val="0"/>
            <w:vAlign w:val="center"/>
          </w:tcPr>
          <w:p>
            <w:pPr>
              <w:widowControl/>
              <w:rPr>
                <w:rFonts w:ascii="Times New Roman" w:hAnsi="Times New Roman" w:eastAsia="仿宋_GB2312" w:cs="Times New Roman"/>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5954" w:type="dxa"/>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2"/>
              </w:rPr>
            </w:pPr>
            <w:r>
              <w:rPr>
                <w:rFonts w:ascii="Times New Roman" w:hAnsi="Times New Roman" w:eastAsia="仿宋_GB2312" w:cs="Times New Roman"/>
                <w:color w:val="000000"/>
                <w:kern w:val="0"/>
                <w:sz w:val="22"/>
              </w:rPr>
              <w:t>陕西陕化煤化工集团有限公司与陕西陕化农资股份有限公司</w:t>
            </w:r>
          </w:p>
        </w:tc>
        <w:tc>
          <w:tcPr>
            <w:tcW w:w="709"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color w:val="000000"/>
                <w:kern w:val="0"/>
                <w:sz w:val="22"/>
              </w:rPr>
            </w:pPr>
            <w:r>
              <w:rPr>
                <w:rFonts w:ascii="Times New Roman" w:hAnsi="Times New Roman" w:eastAsia="仿宋_GB2312" w:cs="Times New Roman"/>
                <w:color w:val="000000"/>
                <w:kern w:val="0"/>
                <w:sz w:val="22"/>
              </w:rPr>
              <w:t>5</w:t>
            </w:r>
          </w:p>
        </w:tc>
        <w:tc>
          <w:tcPr>
            <w:tcW w:w="708"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color w:val="000000"/>
                <w:kern w:val="0"/>
                <w:sz w:val="22"/>
              </w:rPr>
            </w:pPr>
            <w:r>
              <w:rPr>
                <w:rFonts w:ascii="Times New Roman" w:hAnsi="Times New Roman" w:eastAsia="仿宋_GB2312" w:cs="Times New Roman"/>
                <w:color w:val="000000"/>
                <w:kern w:val="0"/>
                <w:sz w:val="22"/>
              </w:rPr>
              <w:t>3</w:t>
            </w:r>
          </w:p>
        </w:tc>
        <w:tc>
          <w:tcPr>
            <w:tcW w:w="709"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color w:val="000000"/>
                <w:kern w:val="0"/>
                <w:sz w:val="22"/>
              </w:rPr>
            </w:pPr>
            <w:r>
              <w:rPr>
                <w:rFonts w:ascii="Times New Roman" w:hAnsi="Times New Roman" w:eastAsia="仿宋_GB2312" w:cs="Times New Roman"/>
                <w:color w:val="000000"/>
                <w:kern w:val="0"/>
                <w:sz w:val="22"/>
              </w:rPr>
              <w:t>2</w:t>
            </w:r>
          </w:p>
        </w:tc>
        <w:tc>
          <w:tcPr>
            <w:tcW w:w="709" w:type="dxa"/>
            <w:tcBorders>
              <w:top w:val="nil"/>
              <w:left w:val="nil"/>
              <w:bottom w:val="single" w:color="auto" w:sz="4" w:space="0"/>
              <w:right w:val="single" w:color="auto" w:sz="4" w:space="0"/>
            </w:tcBorders>
            <w:noWrap w:val="0"/>
            <w:vAlign w:val="center"/>
          </w:tcPr>
          <w:p>
            <w:pPr>
              <w:widowControl/>
              <w:rPr>
                <w:rFonts w:ascii="Times New Roman" w:hAnsi="Times New Roman" w:eastAsia="仿宋_GB2312" w:cs="Times New Roman"/>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5954" w:type="dxa"/>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2"/>
              </w:rPr>
            </w:pPr>
            <w:r>
              <w:rPr>
                <w:rFonts w:ascii="Times New Roman" w:hAnsi="Times New Roman" w:eastAsia="仿宋_GB2312" w:cs="Times New Roman"/>
                <w:color w:val="000000"/>
                <w:kern w:val="0"/>
                <w:sz w:val="22"/>
              </w:rPr>
              <w:t>施可丰化工股份有限公司、陕西盛世中农农资有限公司</w:t>
            </w:r>
          </w:p>
        </w:tc>
        <w:tc>
          <w:tcPr>
            <w:tcW w:w="709"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color w:val="000000"/>
                <w:kern w:val="0"/>
                <w:sz w:val="22"/>
              </w:rPr>
            </w:pPr>
            <w:r>
              <w:rPr>
                <w:rFonts w:ascii="Times New Roman" w:hAnsi="Times New Roman" w:eastAsia="仿宋_GB2312" w:cs="Times New Roman"/>
                <w:color w:val="000000"/>
                <w:kern w:val="0"/>
                <w:sz w:val="22"/>
              </w:rPr>
              <w:t>5</w:t>
            </w:r>
          </w:p>
        </w:tc>
        <w:tc>
          <w:tcPr>
            <w:tcW w:w="708"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color w:val="000000"/>
                <w:kern w:val="0"/>
                <w:sz w:val="22"/>
              </w:rPr>
            </w:pPr>
            <w:r>
              <w:rPr>
                <w:rFonts w:ascii="Times New Roman" w:hAnsi="Times New Roman" w:eastAsia="仿宋_GB2312" w:cs="Times New Roman"/>
                <w:color w:val="000000"/>
                <w:kern w:val="0"/>
                <w:sz w:val="22"/>
              </w:rPr>
              <w:t>2</w:t>
            </w:r>
          </w:p>
        </w:tc>
        <w:tc>
          <w:tcPr>
            <w:tcW w:w="709" w:type="dxa"/>
            <w:tcBorders>
              <w:top w:val="nil"/>
              <w:left w:val="nil"/>
              <w:bottom w:val="single" w:color="auto" w:sz="4" w:space="0"/>
              <w:right w:val="single" w:color="auto" w:sz="4" w:space="0"/>
            </w:tcBorders>
            <w:noWrap w:val="0"/>
            <w:vAlign w:val="center"/>
          </w:tcPr>
          <w:p>
            <w:pPr>
              <w:widowControl/>
              <w:rPr>
                <w:rFonts w:ascii="Times New Roman" w:hAnsi="Times New Roman" w:eastAsia="仿宋_GB2312" w:cs="Times New Roman"/>
                <w:color w:val="000000"/>
                <w:kern w:val="0"/>
                <w:sz w:val="22"/>
              </w:rPr>
            </w:pPr>
          </w:p>
        </w:tc>
        <w:tc>
          <w:tcPr>
            <w:tcW w:w="709"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color w:val="000000"/>
                <w:kern w:val="0"/>
                <w:sz w:val="22"/>
              </w:rPr>
            </w:pPr>
            <w:r>
              <w:rPr>
                <w:rFonts w:ascii="Times New Roman" w:hAnsi="Times New Roman" w:eastAsia="仿宋_GB2312" w:cs="Times New Roman"/>
                <w:color w:val="000000"/>
                <w:kern w:val="0"/>
                <w:sz w:val="22"/>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5954" w:type="dxa"/>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2"/>
              </w:rPr>
            </w:pPr>
            <w:r>
              <w:rPr>
                <w:rFonts w:ascii="Times New Roman" w:hAnsi="Times New Roman" w:eastAsia="仿宋_GB2312" w:cs="Times New Roman"/>
                <w:color w:val="000000"/>
                <w:kern w:val="0"/>
                <w:sz w:val="22"/>
              </w:rPr>
              <w:t>中国农业生产资料集团公司、陕西盛世中农农资有限公司</w:t>
            </w:r>
          </w:p>
        </w:tc>
        <w:tc>
          <w:tcPr>
            <w:tcW w:w="709"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color w:val="000000"/>
                <w:kern w:val="0"/>
                <w:sz w:val="22"/>
              </w:rPr>
            </w:pPr>
            <w:r>
              <w:rPr>
                <w:rFonts w:ascii="Times New Roman" w:hAnsi="Times New Roman" w:eastAsia="仿宋_GB2312" w:cs="Times New Roman"/>
                <w:color w:val="000000"/>
                <w:kern w:val="0"/>
                <w:sz w:val="22"/>
              </w:rPr>
              <w:t>5</w:t>
            </w:r>
          </w:p>
        </w:tc>
        <w:tc>
          <w:tcPr>
            <w:tcW w:w="708"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color w:val="000000"/>
                <w:kern w:val="0"/>
                <w:sz w:val="22"/>
              </w:rPr>
            </w:pPr>
            <w:r>
              <w:rPr>
                <w:rFonts w:ascii="Times New Roman" w:hAnsi="Times New Roman" w:eastAsia="仿宋_GB2312" w:cs="Times New Roman"/>
                <w:color w:val="000000"/>
                <w:kern w:val="0"/>
                <w:sz w:val="22"/>
              </w:rPr>
              <w:t>2</w:t>
            </w:r>
          </w:p>
        </w:tc>
        <w:tc>
          <w:tcPr>
            <w:tcW w:w="709" w:type="dxa"/>
            <w:tcBorders>
              <w:top w:val="nil"/>
              <w:left w:val="nil"/>
              <w:bottom w:val="single" w:color="auto" w:sz="4" w:space="0"/>
              <w:right w:val="single" w:color="auto" w:sz="4" w:space="0"/>
            </w:tcBorders>
            <w:noWrap w:val="0"/>
            <w:vAlign w:val="center"/>
          </w:tcPr>
          <w:p>
            <w:pPr>
              <w:widowControl/>
              <w:rPr>
                <w:rFonts w:ascii="Times New Roman" w:hAnsi="Times New Roman" w:eastAsia="仿宋_GB2312" w:cs="Times New Roman"/>
                <w:color w:val="000000"/>
                <w:kern w:val="0"/>
                <w:sz w:val="22"/>
              </w:rPr>
            </w:pPr>
          </w:p>
        </w:tc>
        <w:tc>
          <w:tcPr>
            <w:tcW w:w="709"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color w:val="000000"/>
                <w:kern w:val="0"/>
                <w:sz w:val="22"/>
              </w:rPr>
            </w:pPr>
            <w:r>
              <w:rPr>
                <w:rFonts w:ascii="Times New Roman" w:hAnsi="Times New Roman" w:eastAsia="仿宋_GB2312" w:cs="Times New Roman"/>
                <w:color w:val="000000"/>
                <w:kern w:val="0"/>
                <w:sz w:val="22"/>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5954"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color w:val="000000"/>
                <w:kern w:val="0"/>
                <w:sz w:val="22"/>
              </w:rPr>
            </w:pPr>
            <w:r>
              <w:rPr>
                <w:rFonts w:ascii="Times New Roman" w:hAnsi="Times New Roman" w:eastAsia="仿宋_GB2312" w:cs="Times New Roman"/>
                <w:color w:val="000000"/>
                <w:kern w:val="0"/>
                <w:sz w:val="22"/>
              </w:rPr>
              <w:t>合计</w:t>
            </w:r>
          </w:p>
        </w:tc>
        <w:tc>
          <w:tcPr>
            <w:tcW w:w="709"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color w:val="000000"/>
                <w:kern w:val="0"/>
                <w:sz w:val="22"/>
              </w:rPr>
            </w:pPr>
            <w:r>
              <w:rPr>
                <w:rFonts w:ascii="Times New Roman" w:hAnsi="Times New Roman" w:eastAsia="仿宋_GB2312" w:cs="Times New Roman"/>
                <w:color w:val="000000"/>
                <w:kern w:val="0"/>
                <w:sz w:val="22"/>
              </w:rPr>
              <w:t>35</w:t>
            </w:r>
          </w:p>
        </w:tc>
        <w:tc>
          <w:tcPr>
            <w:tcW w:w="708"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color w:val="000000"/>
                <w:kern w:val="0"/>
                <w:sz w:val="22"/>
              </w:rPr>
            </w:pPr>
            <w:r>
              <w:rPr>
                <w:rFonts w:ascii="Times New Roman" w:hAnsi="Times New Roman" w:eastAsia="仿宋_GB2312" w:cs="Times New Roman"/>
                <w:color w:val="000000"/>
                <w:kern w:val="0"/>
                <w:sz w:val="22"/>
              </w:rPr>
              <w:t>19.5</w:t>
            </w:r>
          </w:p>
        </w:tc>
        <w:tc>
          <w:tcPr>
            <w:tcW w:w="709"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color w:val="000000"/>
                <w:kern w:val="0"/>
                <w:sz w:val="22"/>
              </w:rPr>
            </w:pPr>
            <w:r>
              <w:rPr>
                <w:rFonts w:ascii="Times New Roman" w:hAnsi="Times New Roman" w:eastAsia="仿宋_GB2312" w:cs="Times New Roman"/>
                <w:color w:val="000000"/>
                <w:kern w:val="0"/>
                <w:sz w:val="22"/>
              </w:rPr>
              <w:t>8</w:t>
            </w:r>
          </w:p>
        </w:tc>
        <w:tc>
          <w:tcPr>
            <w:tcW w:w="709"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color w:val="000000"/>
                <w:kern w:val="0"/>
                <w:sz w:val="22"/>
              </w:rPr>
            </w:pPr>
            <w:r>
              <w:rPr>
                <w:rFonts w:ascii="Times New Roman" w:hAnsi="Times New Roman" w:eastAsia="仿宋_GB2312" w:cs="Times New Roman"/>
                <w:color w:val="000000"/>
                <w:kern w:val="0"/>
                <w:sz w:val="22"/>
              </w:rPr>
              <w:t>7.5</w:t>
            </w:r>
          </w:p>
        </w:tc>
      </w:tr>
    </w:tbl>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陕西区域化肥承储任务，由8家单位组成7个主体落实承储任务。8家单位中有4家流通企业，4家生产企业，其中省内流通企业3家，生产企业1家。通过生产企业与流通企业建立联合体，化肥储备资源得</w:t>
      </w:r>
      <w:r>
        <w:rPr>
          <w:rFonts w:hint="eastAsia" w:ascii="Times New Roman" w:hAnsi="Times New Roman" w:eastAsia="仿宋_GB2312" w:cs="Times New Roman"/>
          <w:sz w:val="32"/>
          <w:szCs w:val="32"/>
        </w:rPr>
        <w:t>到</w:t>
      </w:r>
      <w:r>
        <w:rPr>
          <w:rFonts w:ascii="Times New Roman" w:hAnsi="Times New Roman" w:eastAsia="仿宋_GB2312" w:cs="Times New Roman"/>
          <w:sz w:val="32"/>
          <w:szCs w:val="32"/>
        </w:rPr>
        <w:t>充分保障。</w:t>
      </w: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二、绩效目标完成情况</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（一）资金投入情况分析</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通过鼓励由农发行向承储企业发放化肥储备贷款和</w:t>
      </w:r>
      <w:r>
        <w:rPr>
          <w:rFonts w:hint="eastAsia" w:ascii="Times New Roman" w:hAnsi="Times New Roman" w:eastAsia="仿宋_GB2312" w:cs="Times New Roman"/>
          <w:sz w:val="32"/>
          <w:szCs w:val="32"/>
        </w:rPr>
        <w:t>国家财政部</w:t>
      </w:r>
      <w:r>
        <w:rPr>
          <w:rFonts w:ascii="Times New Roman" w:hAnsi="Times New Roman" w:eastAsia="仿宋_GB2312" w:cs="Times New Roman"/>
          <w:sz w:val="32"/>
          <w:szCs w:val="32"/>
        </w:rPr>
        <w:t>预拨贴息资金</w:t>
      </w:r>
      <w:r>
        <w:rPr>
          <w:rFonts w:hint="eastAsia" w:ascii="Times New Roman" w:hAnsi="Times New Roman" w:eastAsia="仿宋_GB2312" w:cs="Times New Roman"/>
          <w:sz w:val="32"/>
          <w:szCs w:val="32"/>
        </w:rPr>
        <w:t>等</w:t>
      </w:r>
      <w:r>
        <w:rPr>
          <w:rFonts w:ascii="Times New Roman" w:hAnsi="Times New Roman" w:eastAsia="仿宋_GB2312" w:cs="Times New Roman"/>
          <w:sz w:val="32"/>
          <w:szCs w:val="32"/>
        </w:rPr>
        <w:t>方式，解决企业资金困难，确保承储企业储备任务顺利开展</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021</w:t>
      </w:r>
      <w:r>
        <w:rPr>
          <w:rFonts w:hint="eastAsia" w:ascii="Times New Roman" w:hAnsi="Times New Roman" w:eastAsia="仿宋_GB2312" w:cs="Times New Roman"/>
          <w:sz w:val="32"/>
          <w:szCs w:val="32"/>
        </w:rPr>
        <w:t>年度为化肥储备拨付</w:t>
      </w:r>
      <w:r>
        <w:rPr>
          <w:rFonts w:ascii="Times New Roman" w:hAnsi="Times New Roman" w:eastAsia="仿宋_GB2312" w:cs="Times New Roman"/>
          <w:sz w:val="32"/>
          <w:szCs w:val="32"/>
        </w:rPr>
        <w:t>贴息资金1194万元，为承储企业</w:t>
      </w:r>
      <w:r>
        <w:rPr>
          <w:rFonts w:hint="eastAsia" w:ascii="Times New Roman" w:hAnsi="Times New Roman" w:eastAsia="仿宋_GB2312" w:cs="Times New Roman"/>
          <w:sz w:val="32"/>
          <w:szCs w:val="32"/>
        </w:rPr>
        <w:t>继续</w:t>
      </w:r>
      <w:r>
        <w:rPr>
          <w:rFonts w:ascii="Times New Roman" w:hAnsi="Times New Roman" w:eastAsia="仿宋_GB2312" w:cs="Times New Roman"/>
          <w:sz w:val="32"/>
          <w:szCs w:val="32"/>
        </w:rPr>
        <w:t>顺利开展储备工作提供保障。</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（二）总体绩效目标完成情况</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陕西区域承储企业化肥承储任务总量为35万吨，承储期间化肥调入量完成42万吨，化肥期末库存38.5万吨。</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储备商品严格选择国有大型化肥生产企业的化肥商品。化肥商品严格执行国家标准。</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陕西35万吨化肥承储任务中，15万吨承储期间从2021年9月至2022年2月，20万吨承储期间从2021年10月至2022年3月。 </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（三）绩效指标完成情况分析</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lang w:val="en-US" w:eastAsia="zh-CN"/>
        </w:rPr>
        <w:t xml:space="preserve">. </w:t>
      </w:r>
      <w:r>
        <w:rPr>
          <w:rFonts w:ascii="Times New Roman" w:hAnsi="Times New Roman" w:eastAsia="仿宋_GB2312" w:cs="Times New Roman"/>
          <w:sz w:val="32"/>
          <w:szCs w:val="32"/>
        </w:rPr>
        <w:t>数量指标：陕西区域35万吨化肥储备任务量，分成7个标的通过7个承储主体落实，每个承储主体承担化肥储备任务5万吨。通过分散任务，减少单个承储主体任务量，确保储备任务顺利完成。按照储备管理办法要求，7个承储主体在区域内调入化肥42万吨，期末库存达到38.5万吨。</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lang w:val="en-US" w:eastAsia="zh-CN"/>
        </w:rPr>
        <w:t xml:space="preserve">. </w:t>
      </w:r>
      <w:r>
        <w:rPr>
          <w:rFonts w:ascii="Times New Roman" w:hAnsi="Times New Roman" w:eastAsia="仿宋_GB2312" w:cs="Times New Roman"/>
          <w:sz w:val="32"/>
          <w:szCs w:val="32"/>
        </w:rPr>
        <w:t>质量指标：明确国家化肥淡季商业储备任务，与上游生产企业落实资源，确保化肥储备货源得到保障。严把产品质量，从省内国内重点化肥生产企业采购化肥，保证化肥储备产品都是国内知名品牌。</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储备化肥商品全部从符合国家标准的国有大型企业采购，其中尿素符合国家标准GB/T 2440-2017；磷酸二铵符合国家标准GB/T 10205-2009；复合肥符合国家标准GB/T 15063-2020。化肥主要采购厂家有陕西渭河煤化工有限公司</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陕西陕化煤化工股份有限公司</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云南云天化农资连锁有限公司，九禾股份有限公司</w:t>
      </w:r>
      <w:r>
        <w:rPr>
          <w:rFonts w:hint="eastAsia" w:ascii="Times New Roman" w:hAnsi="Times New Roman" w:eastAsia="仿宋_GB2312" w:cs="Times New Roman"/>
          <w:sz w:val="32"/>
          <w:szCs w:val="32"/>
        </w:rPr>
        <w:t>，施可丰化工股份有限公司</w:t>
      </w:r>
      <w:r>
        <w:rPr>
          <w:rFonts w:ascii="Times New Roman" w:hAnsi="Times New Roman" w:eastAsia="仿宋_GB2312" w:cs="Times New Roman"/>
          <w:sz w:val="32"/>
          <w:szCs w:val="32"/>
        </w:rPr>
        <w:t>等。</w:t>
      </w:r>
    </w:p>
    <w:p>
      <w:pPr>
        <w:spacing w:line="600" w:lineRule="exact"/>
        <w:rPr>
          <w:rFonts w:ascii="Times New Roman" w:hAnsi="Times New Roman" w:eastAsia="仿宋_GB2312" w:cs="Times New Roman"/>
          <w:sz w:val="32"/>
          <w:szCs w:val="32"/>
        </w:rPr>
      </w:pPr>
    </w:p>
    <w:p>
      <w:pPr>
        <w:spacing w:line="600" w:lineRule="exact"/>
        <w:rPr>
          <w:rFonts w:ascii="Times New Roman" w:hAnsi="Times New Roman" w:eastAsia="仿宋_GB2312" w:cs="Times New Roman"/>
          <w:sz w:val="32"/>
          <w:szCs w:val="32"/>
        </w:rPr>
      </w:pPr>
    </w:p>
    <w:p>
      <w:pPr>
        <w:spacing w:line="600" w:lineRule="exact"/>
        <w:rPr>
          <w:rFonts w:ascii="Times New Roman" w:hAnsi="Times New Roman" w:eastAsia="仿宋_GB2312" w:cs="Times New Roman"/>
          <w:sz w:val="32"/>
          <w:szCs w:val="32"/>
        </w:rPr>
      </w:pPr>
    </w:p>
    <w:p>
      <w:pPr>
        <w:spacing w:line="600" w:lineRule="exact"/>
        <w:rPr>
          <w:rFonts w:ascii="Times New Roman" w:hAnsi="Times New Roman" w:eastAsia="仿宋_GB2312" w:cs="Times New Roman"/>
          <w:sz w:val="32"/>
          <w:szCs w:val="32"/>
        </w:rPr>
      </w:pPr>
    </w:p>
    <w:p>
      <w:pPr>
        <w:spacing w:line="600" w:lineRule="exact"/>
        <w:rPr>
          <w:rFonts w:ascii="Times New Roman" w:hAnsi="Times New Roman" w:eastAsia="仿宋_GB2312" w:cs="Times New Roman"/>
          <w:sz w:val="32"/>
          <w:szCs w:val="32"/>
        </w:rPr>
      </w:pP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w:t>
      </w:r>
      <w:r>
        <w:rPr>
          <w:rFonts w:hint="eastAsia" w:ascii="Times New Roman" w:hAnsi="Times New Roman" w:eastAsia="仿宋_GB2312" w:cs="Times New Roman"/>
          <w:sz w:val="32"/>
          <w:szCs w:val="32"/>
          <w:lang w:val="en-US" w:eastAsia="zh-CN"/>
        </w:rPr>
        <w:t xml:space="preserve">. </w:t>
      </w:r>
      <w:r>
        <w:rPr>
          <w:rFonts w:ascii="Times New Roman" w:hAnsi="Times New Roman" w:eastAsia="仿宋_GB2312" w:cs="Times New Roman"/>
          <w:sz w:val="32"/>
          <w:szCs w:val="32"/>
        </w:rPr>
        <w:t>实效指标</w:t>
      </w:r>
    </w:p>
    <w:tbl>
      <w:tblPr>
        <w:tblStyle w:val="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529"/>
        <w:gridCol w:w="567"/>
        <w:gridCol w:w="26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8789" w:type="dxa"/>
            <w:gridSpan w:val="3"/>
            <w:tcBorders>
              <w:top w:val="nil"/>
              <w:left w:val="nil"/>
              <w:bottom w:val="single" w:color="auto" w:sz="4" w:space="0"/>
              <w:right w:val="nil"/>
            </w:tcBorders>
            <w:noWrap w:val="0"/>
            <w:vAlign w:val="center"/>
          </w:tcPr>
          <w:p>
            <w:pPr>
              <w:widowControl/>
              <w:jc w:val="center"/>
              <w:rPr>
                <w:rFonts w:ascii="Times New Roman" w:hAnsi="Times New Roman" w:eastAsia="仿宋_GB2312" w:cs="Times New Roman"/>
                <w:b/>
                <w:bCs/>
                <w:color w:val="000000"/>
                <w:kern w:val="0"/>
                <w:sz w:val="24"/>
                <w:szCs w:val="24"/>
              </w:rPr>
            </w:pPr>
            <w:r>
              <w:rPr>
                <w:rFonts w:ascii="Times New Roman" w:hAnsi="Times New Roman" w:eastAsia="仿宋_GB2312" w:cs="Times New Roman"/>
                <w:b/>
                <w:bCs/>
                <w:color w:val="000000"/>
                <w:kern w:val="0"/>
                <w:sz w:val="24"/>
                <w:szCs w:val="24"/>
              </w:rPr>
              <w:t>陕西区域化肥储备期间情况表</w:t>
            </w:r>
          </w:p>
          <w:p>
            <w:pPr>
              <w:widowControl/>
              <w:jc w:val="right"/>
              <w:rPr>
                <w:rFonts w:ascii="Times New Roman" w:hAnsi="Times New Roman" w:eastAsia="仿宋_GB2312" w:cs="Times New Roman"/>
                <w:color w:val="000000"/>
                <w:kern w:val="0"/>
                <w:sz w:val="15"/>
                <w:szCs w:val="15"/>
              </w:rPr>
            </w:pPr>
            <w:r>
              <w:rPr>
                <w:rFonts w:ascii="Times New Roman" w:hAnsi="Times New Roman" w:eastAsia="仿宋_GB2312" w:cs="Times New Roman"/>
                <w:color w:val="000000"/>
                <w:kern w:val="0"/>
                <w:sz w:val="15"/>
                <w:szCs w:val="15"/>
              </w:rPr>
              <w:t>单位：万吨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5529"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承储单位</w:t>
            </w:r>
          </w:p>
        </w:tc>
        <w:tc>
          <w:tcPr>
            <w:tcW w:w="567"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16"/>
                <w:szCs w:val="16"/>
              </w:rPr>
              <w:t>总量</w:t>
            </w:r>
          </w:p>
        </w:tc>
        <w:tc>
          <w:tcPr>
            <w:tcW w:w="2693"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期间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5529" w:type="dxa"/>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陕西农科化肥有限公司</w:t>
            </w:r>
          </w:p>
        </w:tc>
        <w:tc>
          <w:tcPr>
            <w:tcW w:w="567"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5</w:t>
            </w:r>
          </w:p>
        </w:tc>
        <w:tc>
          <w:tcPr>
            <w:tcW w:w="2693" w:type="dxa"/>
            <w:vMerge w:val="restart"/>
            <w:tcBorders>
              <w:top w:val="single" w:color="auto" w:sz="4" w:space="0"/>
              <w:left w:val="nil"/>
              <w:bottom w:val="single" w:color="auto" w:sz="4" w:space="0"/>
              <w:right w:val="single" w:color="auto" w:sz="4" w:space="0"/>
            </w:tcBorders>
            <w:noWrap w:val="0"/>
            <w:vAlign w:val="center"/>
          </w:tcPr>
          <w:p>
            <w:pPr>
              <w:widowControl/>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2021年9月至2022年2月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5529" w:type="dxa"/>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陕西农科化肥有限公司与陕西陕化煤化工集团有限公司</w:t>
            </w:r>
          </w:p>
        </w:tc>
        <w:tc>
          <w:tcPr>
            <w:tcW w:w="567"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5</w:t>
            </w:r>
          </w:p>
        </w:tc>
        <w:tc>
          <w:tcPr>
            <w:tcW w:w="2693" w:type="dxa"/>
            <w:vMerge w:val="continue"/>
            <w:tcBorders>
              <w:top w:val="single" w:color="auto" w:sz="4" w:space="0"/>
              <w:left w:val="nil"/>
              <w:bottom w:val="single" w:color="auto" w:sz="4" w:space="0"/>
              <w:right w:val="single" w:color="auto" w:sz="4" w:space="0"/>
            </w:tcBorders>
            <w:noWrap w:val="0"/>
            <w:vAlign w:val="center"/>
          </w:tcPr>
          <w:p>
            <w:pPr>
              <w:widowControl/>
              <w:rPr>
                <w:rFonts w:ascii="Times New Roman" w:hAnsi="Times New Roman" w:eastAsia="仿宋_GB2312" w:cs="Times New Roman"/>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5529" w:type="dxa"/>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陕西陕化煤化工集团有限公司与陕西陕化农资股份有限公司</w:t>
            </w:r>
          </w:p>
        </w:tc>
        <w:tc>
          <w:tcPr>
            <w:tcW w:w="567"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5</w:t>
            </w:r>
          </w:p>
        </w:tc>
        <w:tc>
          <w:tcPr>
            <w:tcW w:w="2693" w:type="dxa"/>
            <w:vMerge w:val="continue"/>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5529" w:type="dxa"/>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施可丰化工股份有限公司、陕西盛世中农农资有限公司</w:t>
            </w:r>
          </w:p>
        </w:tc>
        <w:tc>
          <w:tcPr>
            <w:tcW w:w="567"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5</w:t>
            </w:r>
          </w:p>
        </w:tc>
        <w:tc>
          <w:tcPr>
            <w:tcW w:w="2693" w:type="dxa"/>
            <w:vMerge w:val="restart"/>
            <w:tcBorders>
              <w:top w:val="single" w:color="auto" w:sz="4" w:space="0"/>
              <w:left w:val="nil"/>
              <w:bottom w:val="single" w:color="auto" w:sz="4" w:space="0"/>
              <w:right w:val="single" w:color="auto" w:sz="4" w:space="0"/>
            </w:tcBorders>
            <w:noWrap w:val="0"/>
            <w:vAlign w:val="center"/>
          </w:tcPr>
          <w:p>
            <w:pPr>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2021年10月至2022年3月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5529" w:type="dxa"/>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中国农业生产资料集团公司、陕西盛世中农农资有限公司</w:t>
            </w:r>
          </w:p>
        </w:tc>
        <w:tc>
          <w:tcPr>
            <w:tcW w:w="567"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5</w:t>
            </w:r>
          </w:p>
        </w:tc>
        <w:tc>
          <w:tcPr>
            <w:tcW w:w="2693" w:type="dxa"/>
            <w:vMerge w:val="continue"/>
            <w:tcBorders>
              <w:top w:val="single" w:color="auto" w:sz="4" w:space="0"/>
              <w:left w:val="nil"/>
              <w:bottom w:val="single" w:color="auto" w:sz="4" w:space="0"/>
              <w:right w:val="single" w:color="auto" w:sz="4" w:space="0"/>
            </w:tcBorders>
            <w:noWrap w:val="0"/>
            <w:vAlign w:val="center"/>
          </w:tcPr>
          <w:p>
            <w:pPr>
              <w:rPr>
                <w:rFonts w:ascii="Times New Roman" w:hAnsi="Times New Roman" w:eastAsia="仿宋_GB2312" w:cs="Times New Roman"/>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5529" w:type="dxa"/>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陕西农科化肥有限公司与</w:t>
            </w:r>
            <w:r>
              <w:rPr>
                <w:rFonts w:hint="eastAsia" w:ascii="Times New Roman" w:hAnsi="Times New Roman" w:eastAsia="仿宋_GB2312" w:cs="Times New Roman"/>
                <w:color w:val="000000"/>
                <w:kern w:val="0"/>
                <w:sz w:val="20"/>
                <w:szCs w:val="20"/>
              </w:rPr>
              <w:t>云南</w:t>
            </w:r>
            <w:r>
              <w:rPr>
                <w:rFonts w:ascii="Times New Roman" w:hAnsi="Times New Roman" w:eastAsia="仿宋_GB2312" w:cs="Times New Roman"/>
                <w:color w:val="000000"/>
                <w:kern w:val="0"/>
                <w:sz w:val="20"/>
                <w:szCs w:val="20"/>
              </w:rPr>
              <w:t>云天化农资连锁有限公司</w:t>
            </w:r>
          </w:p>
        </w:tc>
        <w:tc>
          <w:tcPr>
            <w:tcW w:w="567"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5</w:t>
            </w:r>
          </w:p>
        </w:tc>
        <w:tc>
          <w:tcPr>
            <w:tcW w:w="2693" w:type="dxa"/>
            <w:vMerge w:val="continue"/>
            <w:tcBorders>
              <w:top w:val="single" w:color="auto" w:sz="4" w:space="0"/>
              <w:left w:val="nil"/>
              <w:bottom w:val="single" w:color="auto" w:sz="4" w:space="0"/>
              <w:right w:val="single" w:color="auto" w:sz="4" w:space="0"/>
            </w:tcBorders>
            <w:noWrap w:val="0"/>
            <w:vAlign w:val="center"/>
          </w:tcPr>
          <w:p>
            <w:pPr>
              <w:widowControl/>
              <w:rPr>
                <w:rFonts w:ascii="Times New Roman" w:hAnsi="Times New Roman" w:eastAsia="仿宋_GB2312" w:cs="Times New Roman"/>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5529" w:type="dxa"/>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陕西农科化肥有限公司与九禾股份有限公司</w:t>
            </w:r>
          </w:p>
        </w:tc>
        <w:tc>
          <w:tcPr>
            <w:tcW w:w="567"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5</w:t>
            </w:r>
          </w:p>
        </w:tc>
        <w:tc>
          <w:tcPr>
            <w:tcW w:w="2693" w:type="dxa"/>
            <w:vMerge w:val="continue"/>
            <w:tcBorders>
              <w:top w:val="single" w:color="auto" w:sz="4" w:space="0"/>
              <w:left w:val="nil"/>
              <w:bottom w:val="single" w:color="auto" w:sz="4" w:space="0"/>
              <w:right w:val="single" w:color="auto" w:sz="4" w:space="0"/>
            </w:tcBorders>
            <w:noWrap w:val="0"/>
            <w:vAlign w:val="center"/>
          </w:tcPr>
          <w:p>
            <w:pPr>
              <w:widowControl/>
              <w:rPr>
                <w:rFonts w:ascii="Times New Roman" w:hAnsi="Times New Roman" w:eastAsia="仿宋_GB2312" w:cs="Times New Roman"/>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5529"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合计</w:t>
            </w:r>
          </w:p>
        </w:tc>
        <w:tc>
          <w:tcPr>
            <w:tcW w:w="567"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35</w:t>
            </w:r>
          </w:p>
        </w:tc>
        <w:tc>
          <w:tcPr>
            <w:tcW w:w="2693"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color w:val="000000"/>
                <w:kern w:val="0"/>
                <w:sz w:val="20"/>
                <w:szCs w:val="20"/>
              </w:rPr>
            </w:pPr>
          </w:p>
        </w:tc>
      </w:tr>
    </w:tbl>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按照储备管理办法要求，承储期间需要在2021年9月至2022年4月间选择任意连续的6个月为储备期。陕西区域7个标的中有3个标的确定2021年9月至2022年2月为储备期间，有4个标的确定2021年10月至2022年3月为储备期间。</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w:t>
      </w:r>
      <w:r>
        <w:rPr>
          <w:rFonts w:hint="eastAsia" w:ascii="Times New Roman" w:hAnsi="Times New Roman" w:eastAsia="仿宋_GB2312" w:cs="Times New Roman"/>
          <w:sz w:val="32"/>
          <w:szCs w:val="32"/>
          <w:lang w:val="en-US" w:eastAsia="zh-CN"/>
        </w:rPr>
        <w:t xml:space="preserve">. </w:t>
      </w:r>
      <w:r>
        <w:rPr>
          <w:rFonts w:ascii="Times New Roman" w:hAnsi="Times New Roman" w:eastAsia="仿宋_GB2312" w:cs="Times New Roman"/>
          <w:sz w:val="32"/>
          <w:szCs w:val="32"/>
        </w:rPr>
        <w:t>成本指标：2021年9月至2022年2月全国平均尿素批发价格是2693.01元/吨，同比上涨44%；64%磷酸二铵批发价格是3690.63元/吨，同比上涨36%；45%含量复合肥批发价格是3195.28元/吨</w:t>
      </w:r>
      <w:r>
        <w:rPr>
          <w:rFonts w:hint="eastAsia" w:ascii="Times New Roman" w:hAnsi="Times New Roman" w:eastAsia="仿宋_GB2312" w:cs="Times New Roman"/>
          <w:sz w:val="32"/>
          <w:szCs w:val="32"/>
        </w:rPr>
        <w:t>，同比上涨4</w:t>
      </w:r>
      <w:r>
        <w:rPr>
          <w:rFonts w:ascii="Times New Roman" w:hAnsi="Times New Roman" w:eastAsia="仿宋_GB2312" w:cs="Times New Roman"/>
          <w:sz w:val="32"/>
          <w:szCs w:val="32"/>
        </w:rPr>
        <w:t>0</w:t>
      </w:r>
      <w:r>
        <w:rPr>
          <w:rFonts w:hint="eastAsia" w:ascii="Times New Roman" w:hAnsi="Times New Roman" w:eastAsia="仿宋_GB2312" w:cs="Times New Roman"/>
          <w:sz w:val="32"/>
          <w:szCs w:val="32"/>
        </w:rPr>
        <w:t>%。</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5</w:t>
      </w:r>
      <w:r>
        <w:rPr>
          <w:rFonts w:hint="eastAsia" w:ascii="Times New Roman" w:hAnsi="Times New Roman" w:eastAsia="仿宋_GB2312" w:cs="Times New Roman"/>
          <w:sz w:val="32"/>
          <w:szCs w:val="32"/>
          <w:lang w:val="en-US" w:eastAsia="zh-CN"/>
        </w:rPr>
        <w:t xml:space="preserve">. </w:t>
      </w:r>
      <w:r>
        <w:rPr>
          <w:rFonts w:ascii="Times New Roman" w:hAnsi="Times New Roman" w:eastAsia="仿宋_GB2312" w:cs="Times New Roman"/>
          <w:sz w:val="32"/>
          <w:szCs w:val="32"/>
        </w:rPr>
        <w:t>经济指标：通过承储企业在承储区域内，积极开拓销售市场，不断完善销售渠道，确保储备化肥商品在</w:t>
      </w:r>
      <w:r>
        <w:rPr>
          <w:rFonts w:hint="eastAsia" w:ascii="Times New Roman" w:hAnsi="Times New Roman" w:eastAsia="仿宋_GB2312" w:cs="Times New Roman"/>
          <w:sz w:val="32"/>
          <w:szCs w:val="32"/>
        </w:rPr>
        <w:t>春耕季节</w:t>
      </w:r>
      <w:r>
        <w:rPr>
          <w:rFonts w:ascii="Times New Roman" w:hAnsi="Times New Roman" w:eastAsia="仿宋_GB2312" w:cs="Times New Roman"/>
          <w:sz w:val="32"/>
          <w:szCs w:val="32"/>
        </w:rPr>
        <w:t>，能够快速投放市场，</w:t>
      </w:r>
      <w:r>
        <w:rPr>
          <w:rFonts w:hint="eastAsia" w:ascii="Times New Roman" w:hAnsi="Times New Roman" w:eastAsia="仿宋_GB2312" w:cs="Times New Roman"/>
          <w:sz w:val="32"/>
          <w:szCs w:val="32"/>
        </w:rPr>
        <w:t>让储备任务起到</w:t>
      </w:r>
      <w:r>
        <w:rPr>
          <w:rFonts w:ascii="Times New Roman" w:hAnsi="Times New Roman" w:eastAsia="仿宋_GB2312" w:cs="Times New Roman"/>
          <w:sz w:val="32"/>
          <w:szCs w:val="32"/>
        </w:rPr>
        <w:t>平抑市场价格，稳定市场供应，保障春耕生产的作用。</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6</w:t>
      </w:r>
      <w:r>
        <w:rPr>
          <w:rFonts w:hint="eastAsia" w:ascii="Times New Roman" w:hAnsi="Times New Roman" w:eastAsia="仿宋_GB2312" w:cs="Times New Roman"/>
          <w:sz w:val="32"/>
          <w:szCs w:val="32"/>
          <w:lang w:val="en-US" w:eastAsia="zh-CN"/>
        </w:rPr>
        <w:t xml:space="preserve">. </w:t>
      </w:r>
      <w:r>
        <w:rPr>
          <w:rFonts w:ascii="Times New Roman" w:hAnsi="Times New Roman" w:eastAsia="仿宋_GB2312" w:cs="Times New Roman"/>
          <w:sz w:val="32"/>
          <w:szCs w:val="32"/>
        </w:rPr>
        <w:t>社会指标：通过化肥储备工作，可以有效净化市场，让优质高效的化肥产品能够占领市场，挤压劣质商品的市场空间，通过化肥储备可以抑制化肥价格上涨，</w:t>
      </w:r>
      <w:r>
        <w:rPr>
          <w:rFonts w:hint="eastAsia" w:ascii="Times New Roman" w:hAnsi="Times New Roman" w:eastAsia="仿宋_GB2312" w:cs="Times New Roman"/>
          <w:sz w:val="32"/>
          <w:szCs w:val="32"/>
        </w:rPr>
        <w:t>稳定</w:t>
      </w:r>
      <w:r>
        <w:rPr>
          <w:rFonts w:ascii="Times New Roman" w:hAnsi="Times New Roman" w:eastAsia="仿宋_GB2312" w:cs="Times New Roman"/>
          <w:sz w:val="32"/>
          <w:szCs w:val="32"/>
        </w:rPr>
        <w:t>农民农业生产投入成本，维护农民权益。</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7</w:t>
      </w:r>
      <w:r>
        <w:rPr>
          <w:rFonts w:hint="eastAsia" w:ascii="Times New Roman" w:hAnsi="Times New Roman" w:eastAsia="仿宋_GB2312" w:cs="Times New Roman"/>
          <w:sz w:val="32"/>
          <w:szCs w:val="32"/>
          <w:lang w:val="en-US" w:eastAsia="zh-CN"/>
        </w:rPr>
        <w:t xml:space="preserve">. </w:t>
      </w:r>
      <w:r>
        <w:rPr>
          <w:rFonts w:ascii="Times New Roman" w:hAnsi="Times New Roman" w:eastAsia="仿宋_GB2312" w:cs="Times New Roman"/>
          <w:sz w:val="32"/>
          <w:szCs w:val="32"/>
        </w:rPr>
        <w:t>生态指标：利用化肥储备联合体引导大型生产企业与流通企业合作，让工艺标准高、生产成本低、环保达标、质量优良的企业可以更好</w:t>
      </w:r>
      <w:r>
        <w:rPr>
          <w:rFonts w:hint="eastAsia" w:ascii="Times New Roman" w:hAnsi="Times New Roman" w:eastAsia="仿宋_GB2312" w:cs="Times New Roman"/>
          <w:sz w:val="32"/>
          <w:szCs w:val="32"/>
        </w:rPr>
        <w:t>地</w:t>
      </w:r>
      <w:r>
        <w:rPr>
          <w:rFonts w:ascii="Times New Roman" w:hAnsi="Times New Roman" w:eastAsia="仿宋_GB2312" w:cs="Times New Roman"/>
          <w:sz w:val="32"/>
          <w:szCs w:val="32"/>
        </w:rPr>
        <w:t>占领市场。通过正规的流通企业用科学的营销宣传手段引导农民科学种田、合理用肥，促进环境、社会、经济综合效益提升。</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8</w:t>
      </w:r>
      <w:r>
        <w:rPr>
          <w:rFonts w:hint="eastAsia" w:ascii="Times New Roman" w:hAnsi="Times New Roman" w:eastAsia="仿宋_GB2312" w:cs="Times New Roman"/>
          <w:sz w:val="32"/>
          <w:szCs w:val="32"/>
          <w:lang w:val="en-US" w:eastAsia="zh-CN"/>
        </w:rPr>
        <w:t xml:space="preserve">. </w:t>
      </w:r>
      <w:r>
        <w:rPr>
          <w:rFonts w:ascii="Times New Roman" w:hAnsi="Times New Roman" w:eastAsia="仿宋_GB2312" w:cs="Times New Roman"/>
          <w:sz w:val="32"/>
          <w:szCs w:val="32"/>
        </w:rPr>
        <w:t>满意度指标：通过化肥储备任务，从保障农业生产资料供应角度，帮助稳定、降低农民农业生产投入成本，同时保障优质高效的农资商品能够被农民方便购买，帮助农民提升农产品质量，增加农产品收入。</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储备任务中标单位通过联合体形式引导帮助大型生产企业与区域性流通企业进行联合，帮助生产企业解决区域性商品销售问题，帮助流通企业解决优质资源供应问题，同时通过政策性银行予以资金支持解决生产企业与流通企业的资金问题。最终可以保障高品质化肥商品到达农民手中，稳定市场价格，保障农业生产。</w:t>
      </w: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三、偏离绩效目标的原因和下一步改进措施</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为保障春耕期间化肥农资供应稳定，筑牢粮食安全底线，根据《国家化肥商业储备管理办法》要求，</w:t>
      </w:r>
      <w:r>
        <w:rPr>
          <w:rFonts w:hint="eastAsia" w:ascii="Times New Roman" w:hAnsi="Times New Roman" w:eastAsia="仿宋_GB2312" w:cs="Times New Roman"/>
          <w:sz w:val="32"/>
          <w:szCs w:val="32"/>
          <w:lang w:eastAsia="zh-CN"/>
        </w:rPr>
        <w:t>我委</w:t>
      </w:r>
      <w:r>
        <w:rPr>
          <w:rFonts w:hint="eastAsia" w:ascii="Times New Roman" w:hAnsi="Times New Roman" w:eastAsia="仿宋_GB2312" w:cs="Times New Roman"/>
          <w:sz w:val="32"/>
          <w:szCs w:val="32"/>
        </w:rPr>
        <w:t>在2月下旬对陕西省内化肥储备春耕肥工作展开为期一周的调研检查工作。调研检查工作共分8个工作组，对7个标的的省内承储企业，管理的</w:t>
      </w:r>
      <w:r>
        <w:rPr>
          <w:rFonts w:ascii="Times New Roman" w:hAnsi="Times New Roman" w:eastAsia="仿宋_GB2312" w:cs="Times New Roman"/>
          <w:sz w:val="32"/>
          <w:szCs w:val="32"/>
        </w:rPr>
        <w:t>83</w:t>
      </w:r>
      <w:r>
        <w:rPr>
          <w:rFonts w:hint="eastAsia" w:ascii="Times New Roman" w:hAnsi="Times New Roman" w:eastAsia="仿宋_GB2312" w:cs="Times New Roman"/>
          <w:sz w:val="32"/>
          <w:szCs w:val="32"/>
        </w:rPr>
        <w:t>个化肥储备仓库进行检查。工作中，工作组重点从数量盘点，仓库挂牌，垛卡悬挂，化肥堆放，账务记录五个方面对承储企业开展检查。本次检查共盘点化肥商品</w:t>
      </w:r>
      <w:r>
        <w:rPr>
          <w:rFonts w:ascii="Times New Roman" w:hAnsi="Times New Roman" w:eastAsia="仿宋_GB2312" w:cs="Times New Roman"/>
          <w:sz w:val="32"/>
          <w:szCs w:val="32"/>
        </w:rPr>
        <w:t>40</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6</w:t>
      </w:r>
      <w:r>
        <w:rPr>
          <w:rFonts w:hint="eastAsia" w:ascii="Times New Roman" w:hAnsi="Times New Roman" w:eastAsia="仿宋_GB2312" w:cs="Times New Roman"/>
          <w:sz w:val="32"/>
          <w:szCs w:val="32"/>
        </w:rPr>
        <w:t>万吨。盘点数量达到储备管理办法的要求。</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通过调研检查，承储企业从化肥数量、仓库管理、账务建立等方面严格按照《国家化肥商业储备管理办法》要求落实春耕肥储备工作。</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调研检查过程中发现，本年度在原材料价格、输入性通胀、疫情反弹等多种因素的影响下，储备化肥商品价格高涨，企业融资压力增加，为今年的化肥储备工作增加了困难。</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同时在检查调研过程中，发现个别仓库还是有粗放管理情况，如仓库挂牌与化肥堆垛不规范，出入库手续不健全的情况。</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针对存在的问题，后期要求企业提高思想认识，认真落实工作，对不规范的地方进行</w:t>
      </w:r>
      <w:r>
        <w:rPr>
          <w:rFonts w:ascii="Times New Roman" w:hAnsi="Times New Roman" w:eastAsia="仿宋_GB2312" w:cs="Times New Roman"/>
          <w:sz w:val="32"/>
          <w:szCs w:val="32"/>
        </w:rPr>
        <w:t>整改</w:t>
      </w:r>
      <w:r>
        <w:rPr>
          <w:rFonts w:hint="eastAsia" w:ascii="Times New Roman" w:hAnsi="Times New Roman" w:eastAsia="仿宋_GB2312" w:cs="Times New Roman"/>
          <w:sz w:val="32"/>
          <w:szCs w:val="32"/>
        </w:rPr>
        <w:t>。后期</w:t>
      </w:r>
      <w:r>
        <w:rPr>
          <w:rFonts w:ascii="Times New Roman" w:hAnsi="Times New Roman" w:eastAsia="仿宋_GB2312" w:cs="Times New Roman"/>
          <w:sz w:val="32"/>
          <w:szCs w:val="32"/>
        </w:rPr>
        <w:t>加强在储备期与企业的沟通，积极协调解决企业储备中存在的各项问题。</w:t>
      </w: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四、绩效自评结果拟应用和公开情况</w:t>
      </w:r>
    </w:p>
    <w:p>
      <w:pPr>
        <w:spacing w:line="600" w:lineRule="exact"/>
        <w:ind w:firstLine="640" w:firstLineChars="20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绩效自评结果，我们将根据相关要求在省发展改革委、省财政厅官网进行公开。</w:t>
      </w:r>
      <w:bookmarkStart w:id="1" w:name="_GoBack"/>
      <w:bookmarkEnd w:id="1"/>
    </w:p>
    <w:sectPr>
      <w:headerReference r:id="rId3" w:type="default"/>
      <w:footerReference r:id="rId4" w:type="default"/>
      <w:pgSz w:w="11906" w:h="16838"/>
      <w:pgMar w:top="1440" w:right="1800" w:bottom="1440" w:left="1800" w:header="851" w:footer="992" w:gutter="0"/>
      <w:pgNumType w:fmt="numberInDash" w:start="3"/>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Align="top"/>
      <w:pBdr>
        <w:top w:val="none" w:color="auto" w:sz="0" w:space="0"/>
        <w:left w:val="none" w:color="auto" w:sz="0" w:space="0"/>
        <w:bottom w:val="none" w:color="auto" w:sz="0" w:space="0"/>
        <w:right w:val="none" w:color="auto" w:sz="0" w:space="0"/>
        <w:between w:val="none" w:color="auto" w:sz="50" w:space="0"/>
      </w:pBdr>
      <w:spacing w:after="0" w:afterLines="0"/>
      <w:rPr>
        <w:rFonts w:hint="eastAsia" w:ascii="宋体" w:hAnsi="宋体" w:eastAsia="宋体"/>
        <w:sz w:val="24"/>
      </w:rPr>
    </w:pPr>
    <w:r>
      <w:rPr>
        <w:rFonts w:hint="eastAsia" w:ascii="宋体" w:hAnsi="宋体" w:eastAsia="宋体"/>
        <w:sz w:val="24"/>
      </w:rPr>
      <w:fldChar w:fldCharType="begin"/>
    </w:r>
    <w:r>
      <w:rPr>
        <w:rStyle w:val="7"/>
        <w:rFonts w:hint="eastAsia" w:ascii="宋体" w:hAnsi="宋体" w:eastAsia="宋体"/>
        <w:sz w:val="24"/>
      </w:rPr>
      <w:instrText xml:space="preserve"> PAGE  </w:instrText>
    </w:r>
    <w:r>
      <w:rPr>
        <w:rFonts w:hint="eastAsia" w:ascii="宋体" w:hAnsi="宋体" w:eastAsia="宋体"/>
        <w:sz w:val="24"/>
      </w:rPr>
      <w:fldChar w:fldCharType="separate"/>
    </w:r>
    <w:r>
      <w:rPr>
        <w:rStyle w:val="7"/>
        <w:rFonts w:hint="eastAsia" w:ascii="宋体" w:hAnsi="宋体" w:eastAsia="宋体"/>
        <w:sz w:val="24"/>
      </w:rPr>
      <w:t>- 3 -</w:t>
    </w:r>
    <w:r>
      <w:rPr>
        <w:rFonts w:hint="eastAsia" w:ascii="宋体" w:hAnsi="宋体" w:eastAsia="宋体"/>
        <w:sz w:val="24"/>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1"/>
        <w:right w:val="none" w:color="auto" w:sz="0" w:space="0"/>
        <w:between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0"/>
  <w:drawingGridVerticalSpacing w:val="156"/>
  <w:displayHorizontalDrawingGridEvery w:val="0"/>
  <w:displayVerticalDrawingGridEvery w:val="2"/>
  <w:doNotShadeFormData w:val="1"/>
  <w:characterSpacingControl w:val="compressPunctuation"/>
  <w:doNotValidateAgainstSchema/>
  <w:doNotDemarcateInvalidXml/>
  <w:compat>
    <w:spaceForUL/>
    <w:balanceSingleByteDoubleByteWidth/>
    <w:doNotLeaveBackslashAlon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1479467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黑体"/>
      <w:kern w:val="2"/>
      <w:sz w:val="21"/>
      <w:szCs w:val="22"/>
      <w:lang w:val="en-US" w:eastAsia="zh-CN"/>
    </w:rPr>
  </w:style>
  <w:style w:type="character" w:default="1" w:styleId="6">
    <w:name w:val="Default Paragraph Fon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annotation text"/>
    <w:basedOn w:val="1"/>
    <w:link w:val="9"/>
    <w:uiPriority w:val="0"/>
    <w:pPr>
      <w:jc w:val="left"/>
    </w:pPr>
    <w:rPr>
      <w:kern w:val="2"/>
      <w:sz w:val="21"/>
      <w:szCs w:val="22"/>
    </w:rPr>
  </w:style>
  <w:style w:type="paragraph" w:styleId="3">
    <w:name w:val="footer"/>
    <w:basedOn w:val="1"/>
    <w:link w:val="8"/>
    <w:uiPriority w:val="0"/>
    <w:pPr>
      <w:tabs>
        <w:tab w:val="center" w:pos="4153"/>
        <w:tab w:val="right" w:pos="8306"/>
      </w:tabs>
      <w:snapToGrid w:val="0"/>
      <w:jc w:val="left"/>
    </w:pPr>
    <w:rPr>
      <w:sz w:val="18"/>
      <w:szCs w:val="18"/>
    </w:rPr>
  </w:style>
  <w:style w:type="paragraph" w:styleId="4">
    <w:name w:val="header"/>
    <w:basedOn w:val="1"/>
    <w:link w:val="13"/>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uiPriority w:val="0"/>
  </w:style>
  <w:style w:type="character" w:customStyle="1" w:styleId="8">
    <w:name w:val="页脚 字符"/>
    <w:basedOn w:val="6"/>
    <w:link w:val="3"/>
    <w:uiPriority w:val="0"/>
    <w:rPr>
      <w:sz w:val="18"/>
      <w:szCs w:val="18"/>
    </w:rPr>
  </w:style>
  <w:style w:type="character" w:customStyle="1" w:styleId="9">
    <w:name w:val="批注文字 字符"/>
    <w:basedOn w:val="6"/>
    <w:link w:val="2"/>
    <w:uiPriority w:val="0"/>
    <w:rPr>
      <w:kern w:val="2"/>
      <w:sz w:val="21"/>
      <w:szCs w:val="22"/>
    </w:rPr>
  </w:style>
  <w:style w:type="character" w:customStyle="1" w:styleId="10">
    <w:name w:val="批注主题 字符"/>
    <w:basedOn w:val="9"/>
    <w:link w:val="11"/>
    <w:uiPriority w:val="0"/>
    <w:rPr>
      <w:b/>
      <w:bCs/>
      <w:kern w:val="2"/>
      <w:sz w:val="21"/>
      <w:szCs w:val="22"/>
    </w:rPr>
  </w:style>
  <w:style w:type="paragraph" w:customStyle="1" w:styleId="11">
    <w:name w:val="annotation subject"/>
    <w:basedOn w:val="2"/>
    <w:next w:val="2"/>
    <w:link w:val="10"/>
    <w:uiPriority w:val="0"/>
    <w:rPr>
      <w:b/>
      <w:bCs/>
      <w:kern w:val="2"/>
      <w:sz w:val="21"/>
      <w:szCs w:val="22"/>
    </w:rPr>
  </w:style>
  <w:style w:type="character" w:customStyle="1" w:styleId="12">
    <w:name w:val="annotation reference"/>
    <w:basedOn w:val="6"/>
    <w:uiPriority w:val="0"/>
    <w:rPr>
      <w:sz w:val="21"/>
      <w:szCs w:val="21"/>
    </w:rPr>
  </w:style>
  <w:style w:type="character" w:customStyle="1" w:styleId="13">
    <w:name w:val="页眉 字符"/>
    <w:basedOn w:val="6"/>
    <w:link w:val="4"/>
    <w:uiPriority w:val="0"/>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3620</Words>
  <Characters>3932</Characters>
  <Lines>33</Lines>
  <Paragraphs>9</Paragraphs>
  <TotalTime>100.333333333333</TotalTime>
  <ScaleCrop>false</ScaleCrop>
  <LinksUpToDate>false</LinksUpToDate>
  <CharactersWithSpaces>3951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2022-04-08T17:24:24Z</dcterms:created>
  <dc:creator>田波</dc:creator>
  <cp:lastModifiedBy>许文宇</cp:lastModifiedBy>
  <dcterms:modified xsi:type="dcterms:W3CDTF">2022-04-20T10:02:09Z</dcterms:modified>
  <dc:title>渊然</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E9CAE134B6D14B8EB6CFB32728E2E510</vt:lpwstr>
  </property>
</Properties>
</file>