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宋体"/>
          <w:kern w:val="0"/>
          <w:sz w:val="32"/>
          <w:szCs w:val="32"/>
        </w:rPr>
      </w:pPr>
      <w:bookmarkStart w:id="0" w:name="_GoBack"/>
      <w:bookmarkEnd w:id="0"/>
      <w:r>
        <w:rPr>
          <w:rFonts w:hint="eastAsia" w:ascii="黑体" w:hAnsi="黑体" w:eastAsia="黑体" w:cs="宋体"/>
          <w:kern w:val="0"/>
          <w:sz w:val="32"/>
          <w:szCs w:val="32"/>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eastAsia" w:ascii="仿宋_GB2312" w:hAnsi="仿宋"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eastAsia" w:ascii="方正小标宋简体" w:hAnsi="Calibri" w:eastAsia="方正小标宋简体" w:cs="宋体"/>
          <w:kern w:val="0"/>
          <w:sz w:val="44"/>
          <w:szCs w:val="44"/>
        </w:rPr>
      </w:pPr>
      <w:r>
        <w:rPr>
          <w:rFonts w:hint="eastAsia" w:ascii="方正小标宋简体" w:hAnsi="Calibri" w:eastAsia="方正小标宋简体" w:cs="宋体"/>
          <w:kern w:val="0"/>
          <w:sz w:val="44"/>
          <w:szCs w:val="44"/>
        </w:rPr>
        <w:t>陕西省关于疑难、复杂和有重大社会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eastAsia" w:ascii="方正小标宋简体" w:hAnsi="Calibri" w:eastAsia="方正小标宋简体" w:cs="宋体"/>
          <w:kern w:val="0"/>
          <w:sz w:val="44"/>
          <w:szCs w:val="44"/>
        </w:rPr>
      </w:pPr>
      <w:r>
        <w:rPr>
          <w:rFonts w:hint="eastAsia" w:ascii="方正小标宋简体" w:hAnsi="Calibri" w:eastAsia="方正小标宋简体" w:cs="宋体"/>
          <w:kern w:val="0"/>
          <w:sz w:val="44"/>
          <w:szCs w:val="44"/>
        </w:rPr>
        <w:t>影响的司法鉴定案件认定标准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一、符合以下情形之一的，可以认定为疑难、复杂和有重大社会影响的司法鉴定案件：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66"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重大涉外案件、危害国家安全案件、重大事故案件；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50" w:leftChars="0" w:right="0" w:rightChars="0" w:firstLine="32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可能判处无期徒刑、死刑或涉及重大赔偿的案件；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50" w:leftChars="0" w:right="0" w:rightChars="0" w:firstLine="32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省级办案机关委托的案件；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办案机关委托的二次以上（含二次）鉴定的案件；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50" w:leftChars="0" w:right="0" w:rightChars="0" w:firstLine="32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涉及多门学科或需要实验室特殊检验的鉴定案件；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50" w:leftChars="0" w:right="0" w:rightChars="0" w:firstLine="32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涉及特殊检材样品检验的案件；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50" w:leftChars="0" w:right="0" w:rightChars="0" w:firstLine="32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鉴定人出庭质证后仍存有较大争议的案件。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界定是否属于疑难、复杂和有重大社会影响的司法鉴定案件需由司法鉴定机构确定，并在司法鉴定委托书中注明，同时定期向司法行政部门备案。承担疑难、复杂和有重大社会影响司法鉴定案件的鉴定人应当具有相关专业的高级职称（相关专业无高级职称评定的除外）。</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0" w:firstLineChars="0"/>
        <w:textAlignment w:val="auto"/>
        <w:outlineLvl w:val="9"/>
        <w:rPr>
          <w:rFonts w:hint="eastAsia" w:ascii="宋体" w:hAnsi="宋体"/>
          <w:sz w:val="24"/>
        </w:rPr>
      </w:pPr>
      <w:r>
        <w:rPr>
          <w:rFonts w:hint="default" w:ascii="Times New Roman" w:hAnsi="Times New Roman" w:eastAsia="仿宋_GB2312" w:cs="Times New Roman"/>
          <w:kern w:val="0"/>
          <w:sz w:val="32"/>
          <w:szCs w:val="32"/>
        </w:rPr>
        <w:t>三、司法鉴定机构在受理疑难、复杂和有重大社会影响的司法鉴定案件并按相关规定收取鉴定费用时，应当书面告知委托人并经其确认。</w:t>
      </w:r>
    </w:p>
    <w:p/>
    <w:sectPr>
      <w:pgSz w:w="11906" w:h="16838"/>
      <w:pgMar w:top="1701" w:right="1304" w:bottom="1418" w:left="1531"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5"/>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C7B83"/>
    <w:rsid w:val="49A95F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5">
    <w:name w:val=" Char1 Char Char Char"/>
    <w:basedOn w:val="1"/>
    <w:link w:val="4"/>
    <w:uiPriority w:val="0"/>
    <w:pPr>
      <w:keepNext/>
      <w:keepLines/>
      <w:pageBreakBefore/>
      <w:numPr>
        <w:ilvl w:val="0"/>
        <w:numId w:val="1"/>
      </w:numPr>
      <w:adjustRightInd w:val="0"/>
      <w:textAlignment w:val="baseline"/>
    </w:p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399</Characters>
  <Lines>0</Lines>
  <Paragraphs>0</Paragraphs>
  <TotalTime>0</TotalTime>
  <ScaleCrop>false</ScaleCrop>
  <LinksUpToDate>false</LinksUpToDate>
  <CharactersWithSpaces>406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CC</dc:creator>
  <cp:lastModifiedBy>admin</cp:lastModifiedBy>
  <dcterms:modified xsi:type="dcterms:W3CDTF">2023-03-07T08:35:35Z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DDF2AEAAC273409998BD0E396648569E</vt:lpwstr>
  </property>
</Properties>
</file>