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0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highlight w:val="none"/>
          <w:lang w:eastAsia="zh-CN"/>
        </w:rPr>
        <w:t>学术报告厅及示教室设备配置表</w:t>
      </w:r>
    </w:p>
    <w:tbl>
      <w:tblPr>
        <w:tblStyle w:val="3"/>
        <w:tblW w:w="9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3864"/>
        <w:gridCol w:w="1937"/>
        <w:gridCol w:w="2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一</w:t>
            </w:r>
          </w:p>
        </w:tc>
        <w:tc>
          <w:tcPr>
            <w:tcW w:w="7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多功能学术报告厅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显示设备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LED显示屏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主投影机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副投影机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电动幕（150英寸）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付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电动幕（120英寸）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付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配件及辅助材料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节目源设备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多媒体计算机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实物展示台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DVD影碟机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录音卡座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中央控制系统设备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中央控制主机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无线彩色触摸屏控制面板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VGA矩阵切换器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电源控制器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调光器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配件及辅助材料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音响系统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全频功放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超低频功放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返听功放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辅助功放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全频音箱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超低频音箱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全频音箱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返听音箱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调音台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均衡器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数字效果器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反馈抑制器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信号分配器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时序电源控制器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会议话筒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演唱话筒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只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无线领夹话筒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无线手持话筒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配件及辅助材料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现场录播系统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摄像机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三角架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切换台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监示器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非线性编缉机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录像机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VGA/TV转换器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调制器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视音频分配器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网络直播服务器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配件及辅助材料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网络及辅助设备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交换机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控制台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配件及辅助材料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二</w:t>
            </w:r>
          </w:p>
        </w:tc>
        <w:tc>
          <w:tcPr>
            <w:tcW w:w="7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示教室配置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心肺复苏模拟人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多功能腔镜训练设备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模拟四大穿刺设备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模拟心肺听诊设备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F68E4"/>
    <w:rsid w:val="349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2019-11-27T06:46:00Z</dcterms:created>
  <dc:creator>WK</dc:creator>
  <cp:lastModifiedBy>WK</cp:lastModifiedBy>
  <dcterms:modified xsi:type="dcterms:W3CDTF">2019-11-27T06:48:19Z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