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黑体" w:hAnsi="黑体" w:eastAsia="黑体" w:cs="黑体"/>
          <w:sz w:val="44"/>
          <w:szCs w:val="44"/>
          <w:lang w:eastAsia="zh-CN"/>
        </w:rPr>
      </w:pPr>
      <w:r>
        <w:rPr>
          <w:rFonts w:hint="eastAsia" w:ascii="黑体" w:hAnsi="黑体" w:eastAsia="黑体" w:cs="黑体"/>
          <w:sz w:val="44"/>
          <w:szCs w:val="44"/>
          <w:lang w:eastAsia="zh-CN"/>
        </w:rPr>
        <w:t>《</w:t>
      </w:r>
      <w:r>
        <w:rPr>
          <w:rFonts w:hint="eastAsia" w:ascii="黑体" w:hAnsi="黑体" w:eastAsia="黑体" w:cs="黑体"/>
          <w:sz w:val="44"/>
          <w:szCs w:val="44"/>
        </w:rPr>
        <w:t>消费维</w:t>
      </w:r>
      <w:bookmarkStart w:id="2" w:name="_GoBack"/>
      <w:bookmarkEnd w:id="2"/>
      <w:r>
        <w:rPr>
          <w:rFonts w:hint="eastAsia" w:ascii="黑体" w:hAnsi="黑体" w:eastAsia="黑体" w:cs="黑体"/>
          <w:sz w:val="44"/>
          <w:szCs w:val="44"/>
        </w:rPr>
        <w:t>权服务站建设与管理规范</w:t>
      </w:r>
      <w:r>
        <w:rPr>
          <w:rFonts w:hint="eastAsia" w:ascii="黑体" w:hAnsi="黑体" w:eastAsia="黑体" w:cs="黑体"/>
          <w:sz w:val="44"/>
          <w:szCs w:val="44"/>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陕西省地方标准</w:t>
      </w:r>
      <w:r>
        <w:rPr>
          <w:rFonts w:hint="eastAsia" w:ascii="黑体" w:hAnsi="黑体" w:eastAsia="黑体" w:cs="黑体"/>
          <w:sz w:val="44"/>
          <w:szCs w:val="44"/>
          <w:lang w:eastAsia="zh-CN"/>
        </w:rPr>
        <w:t>（</w:t>
      </w:r>
      <w:r>
        <w:rPr>
          <w:rFonts w:hint="eastAsia" w:ascii="黑体" w:hAnsi="黑体" w:eastAsia="黑体" w:cs="黑体"/>
          <w:sz w:val="44"/>
          <w:szCs w:val="44"/>
          <w:lang w:val="en-US" w:eastAsia="zh-CN"/>
        </w:rPr>
        <w:t>征求意见稿</w:t>
      </w:r>
      <w:r>
        <w:rPr>
          <w:rFonts w:hint="eastAsia" w:ascii="黑体" w:hAnsi="黑体" w:eastAsia="黑体" w:cs="黑体"/>
          <w:sz w:val="44"/>
          <w:szCs w:val="44"/>
          <w:lang w:eastAsia="zh-CN"/>
        </w:rPr>
        <w:t>）</w:t>
      </w:r>
      <w:r>
        <w:rPr>
          <w:rFonts w:hint="eastAsia" w:ascii="黑体" w:hAnsi="黑体" w:eastAsia="黑体" w:cs="黑体"/>
          <w:sz w:val="44"/>
          <w:szCs w:val="44"/>
          <w:lang w:val="en-US" w:eastAsia="zh-CN"/>
        </w:rPr>
        <w:t>编制说明</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一、工作简况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（一）任务来源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12月31日，省市场监督管理局印发《关于下达2024年第三批陕西省地方标准制定计划的函》（陕市监函〔2024〕941号），同意《消费维权服务站建设与管理规范》列入陕西省第三批地方标准制定计划，项目编号：SDBXM 316-2024。本标准由陕西省市场监督管理局牵头起草，并及时成立标准起草工作组。</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（二）参与单位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本标准起草单位包括西安市质量与标准化院、汉中市市场监督管理局、榆林市市场监督管理局、榆林市市场监督管理局消费者权益保护中心。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（三）主要工作过程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bookmarkStart w:id="0" w:name="_Hlk179449551"/>
      <w:r>
        <w:rPr>
          <w:rFonts w:hint="eastAsia" w:ascii="仿宋_GB2312" w:hAnsi="仿宋_GB2312" w:eastAsia="仿宋_GB2312" w:cs="仿宋_GB2312"/>
          <w:sz w:val="32"/>
          <w:szCs w:val="32"/>
          <w:lang w:val="en-US" w:eastAsia="zh-CN"/>
        </w:rPr>
        <w:t>项目组成立、制订计划：2024年9月，项目组正式成立，并制订了详细的标准起草计划。</w:t>
      </w:r>
      <w:bookmarkEnd w:id="0"/>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bookmarkStart w:id="1" w:name="_Hlk179449542"/>
      <w:r>
        <w:rPr>
          <w:rFonts w:hint="eastAsia" w:ascii="仿宋_GB2312" w:hAnsi="仿宋_GB2312" w:eastAsia="仿宋_GB2312" w:cs="仿宋_GB2312"/>
          <w:sz w:val="32"/>
          <w:szCs w:val="32"/>
          <w:lang w:val="en-US" w:eastAsia="zh-CN"/>
        </w:rPr>
        <w:t>前期工作基础梳理：2024年10月至12月，项目组系统梳理了前期工作基础，整理了相关文献资料，并完成了必要的调研工作。</w:t>
      </w:r>
      <w:bookmarkEnd w:id="1"/>
      <w:r>
        <w:rPr>
          <w:rFonts w:hint="eastAsia" w:ascii="仿宋_GB2312" w:hAnsi="仿宋_GB2312" w:eastAsia="仿宋_GB2312" w:cs="仿宋_GB2312"/>
          <w:sz w:val="32"/>
          <w:szCs w:val="32"/>
          <w:lang w:val="en-US" w:eastAsia="zh-CN"/>
        </w:rPr>
        <w:t>重点针对《消费维权服务站建设与管理规范》核心技术要素通过问卷调查、现场调研和走访等方式，进行了研究讨论，对标准起草并实施可能产生积极作用进行评估，初步起草形成标准草案大纲，按程序提交标准化管理部门申请立项，并通过立项答辩纳入标准制定立项计划。</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（3）标准起草的主要依据：2024年11月至2025年1月，项目组重点围绕地方标准草案按照GB/T 1.1、GB/T 20001.5等标准要求进行修改打磨，并通过资料收集与实地调研，结合消费维权服务站发展现状，经项目组成员充分讨论后完成了标准征求意见稿及编制说明。</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（四）起草组成员及主要工作内容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项目主导单位作为消费维权服务站建设与管理行业管理部门具有较强人员、政策和技术支撑，为标准制定夯实了基础保障。标准制定成员及分工见下表：</w:t>
      </w:r>
    </w:p>
    <w:p>
      <w:pPr>
        <w:pStyle w:val="3"/>
        <w:keepNext w:val="0"/>
        <w:keepLines w:val="0"/>
        <w:pageBreakBefore w:val="0"/>
        <w:widowControl w:val="0"/>
        <w:kinsoku/>
        <w:wordWrap/>
        <w:overflowPunct/>
        <w:topLinePunct w:val="0"/>
        <w:autoSpaceDE/>
        <w:autoSpaceDN/>
        <w:bidi w:val="0"/>
        <w:adjustRightInd w:val="0"/>
        <w:snapToGrid w:val="0"/>
        <w:spacing w:beforeLines="50" w:afterLines="50" w:line="560" w:lineRule="exact"/>
        <w:ind w:firstLine="0" w:firstLineChars="0"/>
        <w:jc w:val="center"/>
        <w:textAlignment w:val="auto"/>
        <w:rPr>
          <w:rFonts w:hint="eastAsia" w:ascii="黑体" w:hAnsi="黑体" w:eastAsia="黑体" w:cs="黑体"/>
          <w:b w:val="0"/>
          <w:bCs/>
          <w:sz w:val="24"/>
          <w:szCs w:val="28"/>
        </w:rPr>
      </w:pPr>
      <w:r>
        <w:rPr>
          <w:rFonts w:hint="eastAsia" w:ascii="黑体" w:hAnsi="黑体" w:eastAsia="黑体" w:cs="黑体"/>
          <w:b w:val="0"/>
          <w:bCs/>
          <w:sz w:val="28"/>
          <w:szCs w:val="28"/>
        </w:rPr>
        <w:t xml:space="preserve">表1 </w:t>
      </w:r>
      <w:r>
        <w:rPr>
          <w:rFonts w:hint="eastAsia" w:ascii="黑体" w:hAnsi="黑体" w:eastAsia="黑体" w:cs="黑体"/>
          <w:b w:val="0"/>
          <w:bCs/>
          <w:sz w:val="28"/>
        </w:rPr>
        <w:t>地方标准起草小组成员</w:t>
      </w:r>
    </w:p>
    <w:tbl>
      <w:tblPr>
        <w:tblStyle w:val="7"/>
        <w:tblW w:w="8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1106"/>
        <w:gridCol w:w="1706"/>
        <w:gridCol w:w="3150"/>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73"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b/>
                <w:sz w:val="24"/>
              </w:rPr>
            </w:pPr>
            <w:r>
              <w:rPr>
                <w:rFonts w:ascii="Times New Roman"/>
                <w:b/>
                <w:sz w:val="24"/>
              </w:rPr>
              <w:t>序号</w:t>
            </w:r>
          </w:p>
        </w:tc>
        <w:tc>
          <w:tcPr>
            <w:tcW w:w="11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b/>
                <w:sz w:val="24"/>
              </w:rPr>
            </w:pPr>
            <w:r>
              <w:rPr>
                <w:rFonts w:ascii="Times New Roman"/>
                <w:b/>
                <w:sz w:val="24"/>
              </w:rPr>
              <w:t>姓名</w:t>
            </w:r>
          </w:p>
        </w:tc>
        <w:tc>
          <w:tcPr>
            <w:tcW w:w="17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b/>
                <w:sz w:val="24"/>
              </w:rPr>
            </w:pPr>
            <w:r>
              <w:rPr>
                <w:rFonts w:hint="eastAsia" w:ascii="Times New Roman"/>
                <w:b/>
                <w:sz w:val="24"/>
                <w:lang w:val="en-US" w:eastAsia="zh-CN"/>
              </w:rPr>
              <w:t>职务/</w:t>
            </w:r>
            <w:r>
              <w:rPr>
                <w:rFonts w:ascii="Times New Roman"/>
                <w:b/>
                <w:sz w:val="24"/>
              </w:rPr>
              <w:t>职称</w:t>
            </w:r>
          </w:p>
        </w:tc>
        <w:tc>
          <w:tcPr>
            <w:tcW w:w="315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b/>
                <w:sz w:val="24"/>
              </w:rPr>
            </w:pPr>
            <w:r>
              <w:rPr>
                <w:rFonts w:ascii="Times New Roman"/>
                <w:b/>
                <w:sz w:val="24"/>
              </w:rPr>
              <w:t>工作单位</w:t>
            </w:r>
          </w:p>
        </w:tc>
        <w:tc>
          <w:tcPr>
            <w:tcW w:w="218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default" w:ascii="Times New Roman" w:hAnsi="Times New Roman" w:eastAsiaTheme="minorEastAsia"/>
                <w:b/>
                <w:sz w:val="24"/>
                <w:lang w:val="en-US" w:eastAsia="zh-CN"/>
              </w:rPr>
            </w:pPr>
            <w:r>
              <w:rPr>
                <w:rFonts w:hint="eastAsia" w:ascii="Times New Roman" w:hAnsi="Times New Roman"/>
                <w:b/>
                <w:sz w:val="24"/>
                <w:lang w:val="en-US" w:eastAsia="zh-CN"/>
              </w:rPr>
              <w:t>工作分工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773"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ascii="Times New Roman" w:hAnsi="Times New Roman"/>
                <w:sz w:val="24"/>
              </w:rPr>
              <w:t>1</w:t>
            </w:r>
          </w:p>
        </w:tc>
        <w:tc>
          <w:tcPr>
            <w:tcW w:w="11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Times New Roman" w:hAnsi="Times New Roman" w:eastAsiaTheme="minorEastAsia"/>
                <w:sz w:val="24"/>
                <w:lang w:val="en-US" w:eastAsia="zh-CN"/>
              </w:rPr>
            </w:pPr>
            <w:r>
              <w:rPr>
                <w:rFonts w:hint="eastAsia" w:ascii="Times New Roman" w:hAnsi="Times New Roman"/>
                <w:sz w:val="24"/>
                <w:lang w:val="en-US" w:eastAsia="zh-CN"/>
              </w:rPr>
              <w:t>刘军霞</w:t>
            </w:r>
          </w:p>
        </w:tc>
        <w:tc>
          <w:tcPr>
            <w:tcW w:w="17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Times New Roman" w:hAnsi="Times New Roman" w:eastAsiaTheme="minorEastAsia"/>
                <w:sz w:val="24"/>
                <w:lang w:val="en-US" w:eastAsia="zh-CN"/>
              </w:rPr>
            </w:pPr>
            <w:r>
              <w:rPr>
                <w:rFonts w:hint="eastAsia" w:ascii="Times New Roman" w:hAnsi="Times New Roman"/>
                <w:sz w:val="24"/>
                <w:lang w:val="en-US" w:eastAsia="zh-CN"/>
              </w:rPr>
              <w:t>处长</w:t>
            </w:r>
          </w:p>
        </w:tc>
        <w:tc>
          <w:tcPr>
            <w:tcW w:w="315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default" w:ascii="Times New Roman" w:hAnsi="Times New Roman" w:eastAsiaTheme="minorEastAsia"/>
                <w:sz w:val="24"/>
                <w:lang w:val="en-US" w:eastAsia="zh-CN"/>
              </w:rPr>
            </w:pPr>
            <w:r>
              <w:rPr>
                <w:rFonts w:hint="eastAsia" w:ascii="Times New Roman" w:hAnsi="Times New Roman"/>
                <w:sz w:val="24"/>
                <w:lang w:val="en-US" w:eastAsia="zh-CN"/>
              </w:rPr>
              <w:t>陕西省市场监管局消保处</w:t>
            </w:r>
          </w:p>
        </w:tc>
        <w:tc>
          <w:tcPr>
            <w:tcW w:w="218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Theme="minorEastAsia"/>
                <w:sz w:val="24"/>
                <w:lang w:val="en-US" w:eastAsia="zh-CN"/>
              </w:rPr>
            </w:pPr>
            <w:r>
              <w:rPr>
                <w:rFonts w:hint="eastAsia" w:ascii="Times New Roman" w:hAnsi="Times New Roman"/>
                <w:sz w:val="24"/>
                <w:lang w:val="en-US" w:eastAsia="zh-CN"/>
              </w:rPr>
              <w:t>全面管理、统筹协调标准起草工作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773"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rPr>
              <w:t>2</w:t>
            </w:r>
          </w:p>
        </w:tc>
        <w:tc>
          <w:tcPr>
            <w:tcW w:w="11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Times New Roman" w:hAnsi="Times New Roman" w:eastAsiaTheme="minorEastAsia"/>
                <w:sz w:val="24"/>
                <w:lang w:val="en-US" w:eastAsia="zh-CN"/>
              </w:rPr>
            </w:pPr>
            <w:r>
              <w:rPr>
                <w:rFonts w:hint="eastAsia" w:ascii="Times New Roman" w:hAnsi="Times New Roman"/>
                <w:sz w:val="24"/>
                <w:lang w:val="en-US" w:eastAsia="zh-CN"/>
              </w:rPr>
              <w:t>李文锋</w:t>
            </w:r>
          </w:p>
        </w:tc>
        <w:tc>
          <w:tcPr>
            <w:tcW w:w="17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Times New Roman" w:hAnsi="Times New Roman" w:eastAsiaTheme="minorEastAsia"/>
                <w:sz w:val="24"/>
                <w:lang w:val="en-US" w:eastAsia="zh-CN"/>
              </w:rPr>
            </w:pPr>
            <w:r>
              <w:rPr>
                <w:rFonts w:hint="eastAsia" w:ascii="Times New Roman" w:hAnsi="Times New Roman"/>
                <w:sz w:val="24"/>
                <w:lang w:val="en-US" w:eastAsia="zh-CN"/>
              </w:rPr>
              <w:t>一级主任科员</w:t>
            </w:r>
          </w:p>
        </w:tc>
        <w:tc>
          <w:tcPr>
            <w:tcW w:w="315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default" w:ascii="Times New Roman" w:hAnsi="Times New Roman" w:eastAsiaTheme="minorEastAsia"/>
                <w:sz w:val="24"/>
                <w:lang w:val="en-US" w:eastAsia="zh-CN"/>
              </w:rPr>
            </w:pPr>
            <w:r>
              <w:rPr>
                <w:rFonts w:hint="eastAsia" w:ascii="Times New Roman" w:hAnsi="Times New Roman"/>
                <w:sz w:val="24"/>
                <w:lang w:val="en-US" w:eastAsia="zh-CN"/>
              </w:rPr>
              <w:t>陕西省市场监管局消保处</w:t>
            </w:r>
          </w:p>
        </w:tc>
        <w:tc>
          <w:tcPr>
            <w:tcW w:w="218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Theme="minorEastAsia"/>
                <w:sz w:val="24"/>
                <w:lang w:val="en-US" w:eastAsia="zh-CN"/>
              </w:rPr>
            </w:pPr>
            <w:r>
              <w:rPr>
                <w:rFonts w:hint="eastAsia" w:ascii="Times New Roman" w:hAnsi="Times New Roman"/>
                <w:sz w:val="24"/>
                <w:lang w:val="en-US" w:eastAsia="zh-CN"/>
              </w:rPr>
              <w:t>标准文本起草、征求意见、文本统稿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73"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rPr>
              <w:t>3</w:t>
            </w:r>
          </w:p>
        </w:tc>
        <w:tc>
          <w:tcPr>
            <w:tcW w:w="11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Times New Roman" w:hAnsi="Times New Roman" w:eastAsiaTheme="minorEastAsia"/>
                <w:sz w:val="24"/>
                <w:lang w:val="en-US" w:eastAsia="zh-CN"/>
              </w:rPr>
            </w:pPr>
            <w:r>
              <w:rPr>
                <w:rFonts w:hint="eastAsia" w:ascii="Times New Roman" w:hAnsi="Times New Roman"/>
                <w:sz w:val="24"/>
                <w:lang w:val="en-US" w:eastAsia="zh-CN"/>
              </w:rPr>
              <w:t>党家静</w:t>
            </w:r>
          </w:p>
        </w:tc>
        <w:tc>
          <w:tcPr>
            <w:tcW w:w="17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Times New Roman" w:hAnsi="Times New Roman" w:eastAsiaTheme="minorEastAsia"/>
                <w:sz w:val="24"/>
                <w:lang w:val="en-US" w:eastAsia="zh-CN"/>
              </w:rPr>
            </w:pPr>
            <w:r>
              <w:rPr>
                <w:rFonts w:hint="eastAsia" w:ascii="Times New Roman"/>
                <w:sz w:val="24"/>
                <w:lang w:eastAsia="zh-CN"/>
              </w:rPr>
              <w:t>干部</w:t>
            </w:r>
          </w:p>
        </w:tc>
        <w:tc>
          <w:tcPr>
            <w:tcW w:w="315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lang w:val="en-US" w:eastAsia="zh-CN"/>
              </w:rPr>
              <w:t>陕西省市场监管局消保处</w:t>
            </w:r>
          </w:p>
        </w:tc>
        <w:tc>
          <w:tcPr>
            <w:tcW w:w="218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sz w:val="24"/>
                <w:lang w:val="en-US" w:eastAsia="zh-CN"/>
              </w:rPr>
            </w:pPr>
            <w:r>
              <w:rPr>
                <w:rFonts w:hint="eastAsia" w:ascii="Times New Roman" w:hAnsi="Times New Roman"/>
                <w:sz w:val="24"/>
                <w:lang w:val="en-US" w:eastAsia="zh-CN"/>
              </w:rPr>
              <w:t>标准文本起草、征求意见、文本统稿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73"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rPr>
              <w:t>4</w:t>
            </w:r>
          </w:p>
        </w:tc>
        <w:tc>
          <w:tcPr>
            <w:tcW w:w="11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rPr>
              <w:t>高</w:t>
            </w:r>
            <w:r>
              <w:rPr>
                <w:rFonts w:hint="eastAsia" w:ascii="Times New Roman" w:hAnsi="Times New Roman"/>
                <w:sz w:val="24"/>
                <w:lang w:val="en-US" w:eastAsia="zh-CN"/>
              </w:rPr>
              <w:t xml:space="preserve">  </w:t>
            </w:r>
            <w:r>
              <w:rPr>
                <w:rFonts w:hint="eastAsia" w:ascii="Times New Roman" w:hAnsi="Times New Roman"/>
                <w:sz w:val="24"/>
              </w:rPr>
              <w:t>帅</w:t>
            </w:r>
          </w:p>
        </w:tc>
        <w:tc>
          <w:tcPr>
            <w:tcW w:w="17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default" w:ascii="Times New Roman" w:eastAsiaTheme="minorEastAsia"/>
                <w:sz w:val="24"/>
                <w:lang w:val="en-US" w:eastAsia="zh-CN"/>
              </w:rPr>
            </w:pPr>
            <w:r>
              <w:rPr>
                <w:rFonts w:hint="eastAsia" w:ascii="Times New Roman"/>
                <w:sz w:val="24"/>
                <w:lang w:eastAsia="zh-CN"/>
              </w:rPr>
              <w:t>干部</w:t>
            </w:r>
          </w:p>
        </w:tc>
        <w:tc>
          <w:tcPr>
            <w:tcW w:w="315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default" w:ascii="Times New Roman" w:hAnsi="Times New Roman" w:eastAsiaTheme="minorEastAsia"/>
                <w:sz w:val="24"/>
                <w:lang w:val="en-US" w:eastAsia="zh-CN"/>
              </w:rPr>
            </w:pPr>
            <w:r>
              <w:rPr>
                <w:rFonts w:hint="eastAsia" w:ascii="Times New Roman" w:hAnsi="Times New Roman"/>
                <w:sz w:val="24"/>
                <w:lang w:val="en-US" w:eastAsia="zh-CN"/>
              </w:rPr>
              <w:t>榆林市市场监管局</w:t>
            </w:r>
          </w:p>
        </w:tc>
        <w:tc>
          <w:tcPr>
            <w:tcW w:w="218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hAnsi="Times New Roman"/>
                <w:sz w:val="24"/>
              </w:rPr>
            </w:pPr>
            <w:r>
              <w:rPr>
                <w:rFonts w:hint="eastAsia" w:ascii="Times New Roman" w:hAnsi="Times New Roman"/>
                <w:sz w:val="24"/>
                <w:lang w:val="en-US" w:eastAsia="zh-CN"/>
              </w:rPr>
              <w:t>标准文本起草、征求意见、文本统稿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73"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rPr>
              <w:t>5</w:t>
            </w:r>
          </w:p>
        </w:tc>
        <w:tc>
          <w:tcPr>
            <w:tcW w:w="11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Times New Roman" w:hAnsi="Times New Roman" w:eastAsiaTheme="minorEastAsia"/>
                <w:sz w:val="24"/>
                <w:lang w:val="en-US" w:eastAsia="zh-CN"/>
              </w:rPr>
            </w:pPr>
            <w:r>
              <w:rPr>
                <w:rFonts w:hint="eastAsia" w:ascii="Times New Roman" w:hAnsi="Times New Roman"/>
                <w:sz w:val="24"/>
                <w:lang w:val="en-US" w:eastAsia="zh-CN"/>
              </w:rPr>
              <w:t>陈  斌</w:t>
            </w:r>
          </w:p>
        </w:tc>
        <w:tc>
          <w:tcPr>
            <w:tcW w:w="17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sz w:val="24"/>
              </w:rPr>
            </w:pPr>
            <w:r>
              <w:rPr>
                <w:rFonts w:hint="eastAsia" w:ascii="Times New Roman"/>
                <w:sz w:val="24"/>
                <w:lang w:val="en-US" w:eastAsia="zh-CN"/>
              </w:rPr>
              <w:t>科长</w:t>
            </w:r>
          </w:p>
        </w:tc>
        <w:tc>
          <w:tcPr>
            <w:tcW w:w="315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lang w:val="en-US" w:eastAsia="zh-CN"/>
              </w:rPr>
              <w:t>汉中市市场监管局</w:t>
            </w:r>
          </w:p>
        </w:tc>
        <w:tc>
          <w:tcPr>
            <w:tcW w:w="218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hAnsi="Times New Roman"/>
                <w:sz w:val="24"/>
              </w:rPr>
            </w:pPr>
            <w:r>
              <w:rPr>
                <w:rFonts w:hint="eastAsia" w:ascii="Times New Roman" w:hAnsi="Times New Roman"/>
                <w:sz w:val="24"/>
                <w:lang w:val="en-US" w:eastAsia="zh-CN"/>
              </w:rPr>
              <w:t>标准文本起草、征求意见、文本统稿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73"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rPr>
              <w:t>6</w:t>
            </w:r>
          </w:p>
        </w:tc>
        <w:tc>
          <w:tcPr>
            <w:tcW w:w="11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lang w:val="en-US" w:eastAsia="zh-CN"/>
              </w:rPr>
              <w:t>王  迁</w:t>
            </w:r>
          </w:p>
        </w:tc>
        <w:tc>
          <w:tcPr>
            <w:tcW w:w="17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lang w:val="en-US" w:eastAsia="zh-CN"/>
              </w:rPr>
              <w:t>主任</w:t>
            </w:r>
          </w:p>
        </w:tc>
        <w:tc>
          <w:tcPr>
            <w:tcW w:w="315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sz w:val="24"/>
              </w:rPr>
            </w:pPr>
            <w:r>
              <w:rPr>
                <w:rFonts w:hint="eastAsia" w:ascii="Times New Roman" w:hAnsi="Times New Roman"/>
                <w:sz w:val="24"/>
                <w:lang w:val="en-US" w:eastAsia="zh-CN"/>
              </w:rPr>
              <w:t>西安市质量与标准化研究院</w:t>
            </w:r>
          </w:p>
        </w:tc>
        <w:tc>
          <w:tcPr>
            <w:tcW w:w="218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sz w:val="24"/>
                <w:lang w:val="en-US" w:eastAsia="zh-CN"/>
              </w:rPr>
            </w:pPr>
            <w:r>
              <w:rPr>
                <w:rFonts w:hint="eastAsia" w:ascii="Times New Roman" w:hAnsi="Times New Roman"/>
                <w:sz w:val="24"/>
                <w:lang w:val="en-US" w:eastAsia="zh-CN"/>
              </w:rPr>
              <w:t>标准文本草案</w:t>
            </w:r>
          </w:p>
          <w:p>
            <w:pPr>
              <w:pStyle w:val="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sz w:val="24"/>
              </w:rPr>
            </w:pPr>
            <w:r>
              <w:rPr>
                <w:rFonts w:hint="eastAsia" w:ascii="Times New Roman" w:hAnsi="Times New Roman"/>
                <w:sz w:val="24"/>
                <w:lang w:val="en-US" w:eastAsia="zh-CN"/>
              </w:rPr>
              <w:t>大纲、文本起草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73"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rPr>
              <w:t>7</w:t>
            </w:r>
          </w:p>
        </w:tc>
        <w:tc>
          <w:tcPr>
            <w:tcW w:w="11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Times New Roman" w:hAnsi="Times New Roman"/>
                <w:sz w:val="24"/>
                <w:lang w:val="en-US" w:eastAsia="zh-CN"/>
              </w:rPr>
            </w:pPr>
            <w:r>
              <w:rPr>
                <w:rFonts w:hint="eastAsia" w:ascii="Times New Roman" w:hAnsi="Times New Roman"/>
                <w:sz w:val="24"/>
                <w:lang w:val="en-US" w:eastAsia="zh-CN"/>
              </w:rPr>
              <w:t>武  苗</w:t>
            </w:r>
          </w:p>
        </w:tc>
        <w:tc>
          <w:tcPr>
            <w:tcW w:w="17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Times New Roman" w:hAnsi="Times New Roman" w:eastAsiaTheme="minorEastAsia"/>
                <w:sz w:val="24"/>
                <w:lang w:val="en-US" w:eastAsia="zh-CN"/>
              </w:rPr>
            </w:pPr>
            <w:r>
              <w:rPr>
                <w:rFonts w:hint="eastAsia" w:ascii="Times New Roman" w:hAnsi="Times New Roman"/>
                <w:sz w:val="24"/>
                <w:lang w:val="en-US" w:eastAsia="zh-CN"/>
              </w:rPr>
              <w:t>工程师</w:t>
            </w:r>
          </w:p>
        </w:tc>
        <w:tc>
          <w:tcPr>
            <w:tcW w:w="315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sz w:val="24"/>
              </w:rPr>
            </w:pPr>
            <w:r>
              <w:rPr>
                <w:rFonts w:hint="eastAsia" w:ascii="Times New Roman" w:hAnsi="Times New Roman"/>
                <w:sz w:val="24"/>
                <w:lang w:val="en-US" w:eastAsia="zh-CN"/>
              </w:rPr>
              <w:t>西安市质量与标准化研究院</w:t>
            </w:r>
          </w:p>
        </w:tc>
        <w:tc>
          <w:tcPr>
            <w:tcW w:w="218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sz w:val="24"/>
                <w:lang w:val="en-US" w:eastAsia="zh-CN"/>
              </w:rPr>
            </w:pPr>
            <w:r>
              <w:rPr>
                <w:rFonts w:hint="eastAsia" w:ascii="Times New Roman" w:hAnsi="Times New Roman"/>
                <w:sz w:val="24"/>
                <w:lang w:val="en-US" w:eastAsia="zh-CN"/>
              </w:rPr>
              <w:t>标准文本起草、</w:t>
            </w:r>
          </w:p>
          <w:p>
            <w:pPr>
              <w:pStyle w:val="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4"/>
              </w:rPr>
            </w:pPr>
            <w:r>
              <w:rPr>
                <w:rFonts w:hint="eastAsia" w:ascii="Times New Roman" w:hAnsi="Times New Roman"/>
                <w:sz w:val="24"/>
                <w:lang w:val="en-US" w:eastAsia="zh-CN"/>
              </w:rPr>
              <w:t>统稿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73"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rPr>
              <w:t>8</w:t>
            </w:r>
          </w:p>
        </w:tc>
        <w:tc>
          <w:tcPr>
            <w:tcW w:w="11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Times New Roman" w:hAnsi="Times New Roman"/>
                <w:sz w:val="24"/>
                <w:lang w:val="en-US" w:eastAsia="zh-CN"/>
              </w:rPr>
            </w:pPr>
            <w:r>
              <w:rPr>
                <w:rFonts w:hint="eastAsia" w:ascii="Times New Roman" w:hAnsi="Times New Roman"/>
                <w:sz w:val="24"/>
                <w:lang w:val="en-US" w:eastAsia="zh-CN"/>
              </w:rPr>
              <w:t>高雅倩</w:t>
            </w:r>
          </w:p>
        </w:tc>
        <w:tc>
          <w:tcPr>
            <w:tcW w:w="17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lang w:val="en-US" w:eastAsia="zh-CN"/>
              </w:rPr>
              <w:t>工程师</w:t>
            </w:r>
          </w:p>
        </w:tc>
        <w:tc>
          <w:tcPr>
            <w:tcW w:w="315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sz w:val="24"/>
              </w:rPr>
            </w:pPr>
            <w:r>
              <w:rPr>
                <w:rFonts w:hint="eastAsia" w:ascii="Times New Roman" w:hAnsi="Times New Roman"/>
                <w:sz w:val="24"/>
                <w:lang w:val="en-US" w:eastAsia="zh-CN"/>
              </w:rPr>
              <w:t>西安市质量与标准化研究院</w:t>
            </w:r>
          </w:p>
        </w:tc>
        <w:tc>
          <w:tcPr>
            <w:tcW w:w="218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sz w:val="24"/>
                <w:lang w:val="en-US" w:eastAsia="zh-CN"/>
              </w:rPr>
            </w:pPr>
            <w:r>
              <w:rPr>
                <w:rFonts w:hint="eastAsia" w:ascii="Times New Roman" w:hAnsi="Times New Roman"/>
                <w:sz w:val="24"/>
                <w:lang w:val="en-US" w:eastAsia="zh-CN"/>
              </w:rPr>
              <w:t>标准文本起草、</w:t>
            </w:r>
          </w:p>
          <w:p>
            <w:pPr>
              <w:pStyle w:val="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sz w:val="24"/>
                <w:lang w:val="en-US"/>
              </w:rPr>
            </w:pPr>
            <w:r>
              <w:rPr>
                <w:rFonts w:hint="eastAsia" w:ascii="Times New Roman" w:hAnsi="Times New Roman"/>
                <w:sz w:val="24"/>
                <w:lang w:val="en-US" w:eastAsia="zh-CN"/>
              </w:rPr>
              <w:t>征求意见汇总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73"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rPr>
              <w:t>9</w:t>
            </w:r>
          </w:p>
        </w:tc>
        <w:tc>
          <w:tcPr>
            <w:tcW w:w="11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Times New Roman" w:hAnsi="Times New Roman"/>
                <w:sz w:val="24"/>
                <w:lang w:val="en-US" w:eastAsia="zh-CN"/>
              </w:rPr>
            </w:pPr>
            <w:r>
              <w:rPr>
                <w:rFonts w:hint="eastAsia" w:ascii="Times New Roman" w:hAnsi="Times New Roman"/>
                <w:sz w:val="24"/>
                <w:lang w:val="en-US" w:eastAsia="zh-CN"/>
              </w:rPr>
              <w:t>贺姝玥</w:t>
            </w:r>
          </w:p>
        </w:tc>
        <w:tc>
          <w:tcPr>
            <w:tcW w:w="17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lang w:val="en-US" w:eastAsia="zh-CN"/>
              </w:rPr>
              <w:t>工程师</w:t>
            </w:r>
          </w:p>
        </w:tc>
        <w:tc>
          <w:tcPr>
            <w:tcW w:w="315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sz w:val="24"/>
              </w:rPr>
            </w:pPr>
            <w:r>
              <w:rPr>
                <w:rFonts w:hint="eastAsia" w:ascii="Times New Roman" w:hAnsi="Times New Roman"/>
                <w:sz w:val="24"/>
                <w:lang w:val="en-US" w:eastAsia="zh-CN"/>
              </w:rPr>
              <w:t>西安市质量与标准化研究院</w:t>
            </w:r>
          </w:p>
        </w:tc>
        <w:tc>
          <w:tcPr>
            <w:tcW w:w="218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sz w:val="24"/>
                <w:lang w:val="en-US" w:eastAsia="zh-CN"/>
              </w:rPr>
            </w:pPr>
            <w:r>
              <w:rPr>
                <w:rFonts w:hint="eastAsia" w:ascii="Times New Roman" w:hAnsi="Times New Roman"/>
                <w:sz w:val="24"/>
                <w:lang w:val="en-US" w:eastAsia="zh-CN"/>
              </w:rPr>
              <w:t>标准文本起草、</w:t>
            </w:r>
          </w:p>
          <w:p>
            <w:pPr>
              <w:pStyle w:val="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4"/>
              </w:rPr>
            </w:pPr>
            <w:r>
              <w:rPr>
                <w:rFonts w:hint="eastAsia" w:ascii="Times New Roman" w:hAnsi="Times New Roman"/>
                <w:sz w:val="24"/>
                <w:lang w:val="en-US" w:eastAsia="zh-CN"/>
              </w:rPr>
              <w:t>文字校对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73"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default" w:ascii="Times New Roman" w:hAnsi="Times New Roman" w:eastAsiaTheme="minorEastAsia"/>
                <w:sz w:val="24"/>
                <w:lang w:val="en-US" w:eastAsia="zh-CN"/>
              </w:rPr>
            </w:pPr>
            <w:r>
              <w:rPr>
                <w:rFonts w:hint="eastAsia" w:ascii="Times New Roman" w:hAnsi="Times New Roman"/>
                <w:sz w:val="24"/>
                <w:lang w:val="en-US" w:eastAsia="zh-CN"/>
              </w:rPr>
              <w:t>10</w:t>
            </w:r>
          </w:p>
        </w:tc>
        <w:tc>
          <w:tcPr>
            <w:tcW w:w="11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Times New Roman" w:hAnsi="Times New Roman"/>
                <w:sz w:val="24"/>
                <w:lang w:val="en-US" w:eastAsia="zh-CN"/>
              </w:rPr>
            </w:pPr>
            <w:r>
              <w:rPr>
                <w:rFonts w:hint="eastAsia" w:ascii="Times New Roman" w:hAnsi="Times New Roman"/>
                <w:sz w:val="24"/>
                <w:lang w:val="en-US" w:eastAsia="zh-CN"/>
              </w:rPr>
              <w:t>朱玉帆</w:t>
            </w:r>
          </w:p>
        </w:tc>
        <w:tc>
          <w:tcPr>
            <w:tcW w:w="1706"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hAnsi="Times New Roman"/>
                <w:sz w:val="24"/>
              </w:rPr>
            </w:pPr>
            <w:r>
              <w:rPr>
                <w:rFonts w:hint="eastAsia" w:ascii="Times New Roman" w:hAnsi="Times New Roman"/>
                <w:sz w:val="24"/>
                <w:lang w:val="en-US" w:eastAsia="zh-CN"/>
              </w:rPr>
              <w:t>工程师</w:t>
            </w:r>
          </w:p>
        </w:tc>
        <w:tc>
          <w:tcPr>
            <w:tcW w:w="315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Times New Roman"/>
                <w:sz w:val="24"/>
              </w:rPr>
            </w:pPr>
            <w:r>
              <w:rPr>
                <w:rFonts w:hint="eastAsia" w:ascii="Times New Roman" w:hAnsi="Times New Roman"/>
                <w:sz w:val="24"/>
                <w:lang w:val="en-US" w:eastAsia="zh-CN"/>
              </w:rPr>
              <w:t>西安市质量与标准化研究院</w:t>
            </w:r>
          </w:p>
        </w:tc>
        <w:tc>
          <w:tcPr>
            <w:tcW w:w="2180" w:type="dxa"/>
            <w:shd w:val="clear" w:color="auto" w:fill="auto"/>
            <w:vAlign w:val="center"/>
          </w:tcPr>
          <w:p>
            <w:pPr>
              <w:pStyle w:val="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sz w:val="24"/>
                <w:lang w:val="en-US" w:eastAsia="zh-CN"/>
              </w:rPr>
            </w:pPr>
            <w:r>
              <w:rPr>
                <w:rFonts w:hint="eastAsia" w:ascii="Times New Roman" w:hAnsi="Times New Roman"/>
                <w:sz w:val="24"/>
                <w:lang w:val="en-US" w:eastAsia="zh-CN"/>
              </w:rPr>
              <w:t>标准文本起草、</w:t>
            </w:r>
          </w:p>
          <w:p>
            <w:pPr>
              <w:pStyle w:val="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sz w:val="24"/>
              </w:rPr>
            </w:pPr>
            <w:r>
              <w:rPr>
                <w:rFonts w:hint="eastAsia" w:ascii="Times New Roman" w:hAnsi="Times New Roman"/>
                <w:sz w:val="24"/>
                <w:lang w:val="en-US" w:eastAsia="zh-CN"/>
              </w:rPr>
              <w:t>格式校对</w:t>
            </w: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二、标准编制原则</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（1）合法性原则：确保标准内容与国家和地方的相关法律、法规保持一致，以法律为依据，保障标准的合法性。</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（2）协调性原则：保证标准与现行的国家和行业标准相协调，确保标准的统一性和兼容性，避免在实施过程中产生冲突。</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（3）地域适应性原则：立足于陕西省消费维权服务站建设与管理的实际情况，基于政策法规、制度文件和运营实践，确定适合实际、满足需求的地方标准。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三、标准主要内容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该标准机构布局结合工作实际，从基本要求、建设模式、规划布局、站点建设、人员要求、管理要求和评价改进等方面做出具体规定。具体内容如下：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第1章：范围。本文件规定了消费维权服务站建设与管理基本要求、建设模式、规划布局、站点建设、人员要求、管理要求和评价与改进的要求。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第2章：规范性引用文件。本章说明了本标准规范性引用文件的情况。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第3章：术语和定义。本章规定了消费维权服务站相关术语和定义。</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第4章：基本要求。本章规定了消费维权服务站建设与管理的基本要求。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第5章：建设模式。本章规定了消费维权服务站建设模式的具体分类。</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第6章：规划布局。本章规定了服务站经营主体的类型。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第7章：站点建设。本章规定了站点建设的设立条件、申请程序、场所布置的具体要求。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第8章：人员要求。本章规定了消费维权服务站工作人员的基本要求。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第9章：管理要求。本章规定了消费维权服务站的制度建设、人员管理、服务管理、宣传管理、应急与安全管理、档案管理的具体要求。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第10章：评价与改进。本章规定了评价与改进的具体要求。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四、试验验证</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通过对汉中、榆林、西安等地消费维权服务站的实地走访和调研，全面掌握了当前消费维权服务站建设和管理现状以及存在问题。当下，随着市场经济的快速发展和消费者权益保护意识的日益增强，消费维权服务站作为连接消费者与商家、政府之间的桥梁，其重要性日益凸显。建设消费维权服务站已成为各地提高消费者维权效能的一项重要工作。为了贯彻落实《意见》《条例》等精神，陕西省各级市场监管部门和“消费维权服务站”互联互通，构建了便捷的权益维护和矛盾化解渠道，让消费者的投诉举报“无时差、零距离、不用跑”，初步形成了“企业自治、政府监管、行业自律、社会监督”的放心消费社会共治格局，截止2024年10月，全省设立消费维权服务站约5600个。然而，在全省服务站实际建设、运营与管理过程中，消费维权服务站面临着诸多挑战与问题，直接影响了其效能的充分发挥。一是站点设置不够合理，部分地区或行业为了响应上级号召或满足考核要求，盲目设立消费维权服务站，但缺乏实际运营资源和人员配置，导致站点形同虚设。这些站点往往无法提供有效的咨询服务、投诉受理和纠纷调解，不仅浪费了公共资源，还损害了消费者对于维权服务的信任。二是网络分布不够均衡，消费维权服务站在地域和行业间的分布存在明显不均衡现象。各地区城市服务站数量较多，而农村地区和偏远地区则相对匮乏；此外，部分热门消费领域如电子商务、旅游、教育等服务站设置和管理较为完善，而一些传统行业或小众市场则覆盖不足，难以广泛满足消费者的维权需求。三是服务效能较有限，即便是在已设立的服务站中，由于资源投入不足、机制不健全等原因，服务效能普遍有限。部分服务站仅能处理简单咨询，对于复杂纠纷的调解能力不强，导致消费者往往需要多次往返或转向更高层级的维权机构，增加了维权成本和时间成本。四是作用发挥较单一，许多消费维权服务站的功能定位和运行管理方式较为单一，主要集中于投诉受理和纠纷调解，而忽视了消费者教育、市场信息收集与反馈、行业自律引导等多元化功能。五是指引公示不够到位，部分服务站在位置指示、服务流程、联系方式等方面的公示工作不到位，导致消费者难以快速准确地找到服务站并了解服务内容。此外，对于服务站的工作职责、法律法规依据等信息缺乏透明公示，增加了消费者的疑虑和不便。六是工作人员非专业，消费维权服务站的工作人员需要具备较高的法律素养、沟通能力和服务意识。然而，现实中许多服务站因人员编制紧张、培训不足等原因，工作人员未经过系统培训，专业水平和服务质量参差不齐。这不仅影响了服务效率，还可能因处理不当而激化矛盾，损害服务站的公信力。基于以上问题，起草组通过对服务站建设与管理现状进行系统需求分析，结合实际，从基本要求、建设模式、规划布局、站点建设、人员要求、管理要求和评价改进等方面做出具体规定。在落实上级要求方面，《国务院关于促进服务消费高质量发展的意见》中优化服务消费环境部分明确指出“鼓励社区、商场、景点、平台企业设立消费维权服务站，促进消费纠纷源头解决。”在加强规范管理方面，一方面有利于优化消费环境、提振消费信心、加强社会监督、提高纠纷解决效率；另一方面有助于提升我省各地服务站建设能力和管理水平，推动服务站标准化、规范化、高效化发展，助力消费维权社会共治体系建设。在满足建设需求方面，一是指导科学规划设置站点，二是促进均衡合理网络分布，三是全面加强站点标识和工作制度统一，四是整体提高站点服务效能效率。总之，制定和实施《消费维权服务站建设与管理规范》，能够推动服务站规范高效运作，推进消费纠纷和解在企业，化解在源头。消费维权服务站的设立让消费者维权更便捷、更省力，真正做到更好地贴近消费者、服务消费者，近距离了解消费者心声，在营造消费维权共治共享氛围、维护社区和谐稳定等方面发挥积极作用。</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五、知识产权说明</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六、采标情况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经过广泛检索与识别比对，目前没有同类国家标准和行业标准。仅广东、山西、江苏、河南等地结合各自实际围绕消费维权服务站建设、运行等方面做出了规划指引、基础规定和框架性要求，没有对站点具体建设和管理做出系统规定。</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七、重大意见分歧的处理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本标准在起草、项目组内专家讨论、项目组外专家征求意见及试验验证过程中，均未发现任何影响标准制定的重大意见分歧。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八、其他情况说明</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无。</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14361C"/>
    <w:multiLevelType w:val="multilevel"/>
    <w:tmpl w:val="9814361C"/>
    <w:lvl w:ilvl="0" w:tentative="0">
      <w:start w:val="1"/>
      <w:numFmt w:val="decimal"/>
      <w:suff w:val="nothing"/>
      <w:lvlText w:val="%1　"/>
      <w:lvlJc w:val="left"/>
      <w:pPr>
        <w:ind w:left="0" w:firstLine="0"/>
      </w:pPr>
      <w:rPr>
        <w:rFonts w:hint="default" w:ascii="黑体" w:hAnsi="黑体" w:eastAsia="黑体" w:cs="黑体"/>
        <w:b w:val="0"/>
        <w:i w:val="0"/>
        <w:sz w:val="21"/>
        <w:szCs w:val="21"/>
      </w:rPr>
    </w:lvl>
    <w:lvl w:ilvl="1" w:tentative="0">
      <w:start w:val="1"/>
      <w:numFmt w:val="decimal"/>
      <w:suff w:val="nothing"/>
      <w:lvlText w:val="%1.%2　"/>
      <w:lvlJc w:val="left"/>
      <w:pPr>
        <w:ind w:left="142" w:firstLine="0"/>
      </w:pPr>
      <w:rPr>
        <w:rFonts w:hint="default" w:ascii="黑体" w:hAnsi="黑体" w:eastAsia="黑体" w:cs="黑体"/>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9"/>
      <w:suff w:val="nothing"/>
      <w:lvlText w:val="%1.%2.%3　"/>
      <w:lvlJc w:val="left"/>
      <w:pPr>
        <w:ind w:left="2410" w:firstLine="0"/>
      </w:pPr>
      <w:rPr>
        <w:rFonts w:hint="default" w:ascii="Times New Roman" w:hAnsi="Times New Roman" w:eastAsia="黑体" w:cs="Times New Roman"/>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B88207B"/>
    <w:multiLevelType w:val="multilevel"/>
    <w:tmpl w:val="2B88207B"/>
    <w:lvl w:ilvl="0" w:tentative="0">
      <w:start w:val="1"/>
      <w:numFmt w:val="decimal"/>
      <w:pStyle w:val="12"/>
      <w:suff w:val="nothing"/>
      <w:lvlText w:val="%1　"/>
      <w:lvlJc w:val="left"/>
      <w:pPr>
        <w:ind w:left="0" w:firstLine="0"/>
      </w:pPr>
      <w:rPr>
        <w:rFonts w:hint="default" w:ascii="黑体" w:hAnsi="黑体" w:eastAsia="黑体" w:cs="黑体"/>
        <w:b w:val="0"/>
        <w:i w:val="0"/>
        <w:sz w:val="21"/>
        <w:szCs w:val="21"/>
      </w:rPr>
    </w:lvl>
    <w:lvl w:ilvl="1" w:tentative="0">
      <w:start w:val="1"/>
      <w:numFmt w:val="decimal"/>
      <w:pStyle w:val="11"/>
      <w:suff w:val="nothing"/>
      <w:lvlText w:val="%1.%2　"/>
      <w:lvlJc w:val="left"/>
      <w:pPr>
        <w:ind w:left="142" w:firstLine="0"/>
      </w:pPr>
      <w:rPr>
        <w:rFonts w:hint="default" w:ascii="黑体" w:hAnsi="黑体" w:eastAsia="黑体" w:cs="黑体"/>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10"/>
      <w:suff w:val="nothing"/>
      <w:lvlText w:val="%1.%2.%3　"/>
      <w:lvlJc w:val="left"/>
      <w:pPr>
        <w:ind w:left="2410" w:firstLine="0"/>
      </w:pPr>
      <w:rPr>
        <w:rFonts w:hint="default" w:ascii="黑体" w:hAnsi="黑体" w:eastAsia="黑体" w:cs="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13"/>
      <w:suff w:val="nothing"/>
      <w:lvlText w:val="%1.%2.%3.%4.%5　"/>
      <w:lvlJc w:val="left"/>
      <w:pPr>
        <w:ind w:left="0" w:firstLine="0"/>
      </w:pPr>
      <w:rPr>
        <w:rFonts w:hint="eastAsia" w:ascii="黑体" w:hAnsi="Times New Roman" w:eastAsia="黑体"/>
        <w:b w:val="0"/>
        <w:i w:val="0"/>
        <w:sz w:val="21"/>
      </w:rPr>
    </w:lvl>
    <w:lvl w:ilvl="5" w:tentative="0">
      <w:start w:val="1"/>
      <w:numFmt w:val="decimal"/>
      <w:pStyle w:val="1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3C9E9B2B"/>
    <w:multiLevelType w:val="multilevel"/>
    <w:tmpl w:val="3C9E9B2B"/>
    <w:lvl w:ilvl="0" w:tentative="0">
      <w:start w:val="1"/>
      <w:numFmt w:val="decimal"/>
      <w:suff w:val="nothing"/>
      <w:lvlText w:val="%1　"/>
      <w:lvlJc w:val="left"/>
      <w:pPr>
        <w:ind w:left="0" w:firstLine="0"/>
      </w:pPr>
      <w:rPr>
        <w:rFonts w:hint="default" w:ascii="黑体" w:hAnsi="黑体" w:eastAsia="黑体" w:cs="黑体"/>
        <w:b w:val="0"/>
        <w:i w:val="0"/>
        <w:sz w:val="21"/>
        <w:szCs w:val="21"/>
      </w:rPr>
    </w:lvl>
    <w:lvl w:ilvl="1" w:tentative="0">
      <w:start w:val="1"/>
      <w:numFmt w:val="decimal"/>
      <w:pStyle w:val="15"/>
      <w:suff w:val="nothing"/>
      <w:lvlText w:val="%1.%2　"/>
      <w:lvlJc w:val="left"/>
      <w:pPr>
        <w:ind w:left="142" w:firstLine="0"/>
      </w:pPr>
      <w:rPr>
        <w:rFonts w:hint="default" w:ascii="黑体" w:hAnsi="黑体" w:eastAsia="黑体" w:cs="黑体"/>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2410" w:firstLine="0"/>
      </w:pPr>
      <w:rPr>
        <w:rFonts w:hint="default" w:ascii="Times New Roman" w:hAnsi="Times New Roman" w:eastAsia="黑体" w:cs="Times New Roman"/>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iMTQwMTQ5ZTE2M2Q5MTRmZmM5NTUxZjBiOGJjZmIifQ=="/>
  </w:docVars>
  <w:rsids>
    <w:rsidRoot w:val="00172A27"/>
    <w:rsid w:val="01471167"/>
    <w:rsid w:val="01B8593C"/>
    <w:rsid w:val="0ECC2BDF"/>
    <w:rsid w:val="0F4B55A7"/>
    <w:rsid w:val="131B0C86"/>
    <w:rsid w:val="189A13D1"/>
    <w:rsid w:val="1C4B3295"/>
    <w:rsid w:val="1F7A665D"/>
    <w:rsid w:val="2656491C"/>
    <w:rsid w:val="2C70553A"/>
    <w:rsid w:val="33B17ED5"/>
    <w:rsid w:val="33B934B8"/>
    <w:rsid w:val="478C12E5"/>
    <w:rsid w:val="49C613A3"/>
    <w:rsid w:val="672E51BA"/>
    <w:rsid w:val="72D46E5E"/>
    <w:rsid w:val="D7D3A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line="413" w:lineRule="auto"/>
      <w:outlineLvl w:val="2"/>
    </w:pPr>
    <w:rPr>
      <w:b/>
      <w:sz w:val="32"/>
    </w:rPr>
  </w:style>
  <w:style w:type="character" w:default="1" w:styleId="8">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ind w:firstLine="600" w:firstLineChars="200"/>
    </w:pPr>
    <w:rPr>
      <w:rFonts w:ascii="宋体" w:hAnsi="宋体"/>
      <w:sz w:val="30"/>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9">
    <w:name w:val="二级无"/>
    <w:basedOn w:val="10"/>
    <w:autoRedefine/>
    <w:qFormat/>
    <w:uiPriority w:val="0"/>
    <w:pPr>
      <w:numPr>
        <w:numId w:val="1"/>
      </w:numPr>
      <w:spacing w:before="0" w:beforeLines="0" w:after="0" w:afterLines="0"/>
      <w:ind w:left="0"/>
      <w:outlineLvl w:val="9"/>
    </w:pPr>
    <w:rPr>
      <w:rFonts w:ascii="宋体" w:hAnsi="宋体" w:eastAsia="宋体"/>
      <w:szCs w:val="21"/>
    </w:rPr>
  </w:style>
  <w:style w:type="paragraph" w:customStyle="1" w:styleId="10">
    <w:name w:val="二级条标题"/>
    <w:basedOn w:val="11"/>
    <w:qFormat/>
    <w:uiPriority w:val="0"/>
    <w:pPr>
      <w:numPr>
        <w:ilvl w:val="2"/>
      </w:numPr>
      <w:spacing w:before="50" w:after="50"/>
      <w:outlineLvl w:val="9"/>
    </w:pPr>
  </w:style>
  <w:style w:type="paragraph" w:customStyle="1" w:styleId="11">
    <w:name w:val="一级条标题"/>
    <w:autoRedefine/>
    <w:qFormat/>
    <w:uiPriority w:val="0"/>
    <w:pPr>
      <w:numPr>
        <w:ilvl w:val="1"/>
        <w:numId w:val="2"/>
      </w:numPr>
      <w:spacing w:before="50" w:beforeLines="50" w:after="50" w:afterLines="50"/>
      <w:ind w:left="142"/>
      <w:outlineLvl w:val="2"/>
    </w:pPr>
    <w:rPr>
      <w:rFonts w:ascii="黑体" w:hAnsi="黑体" w:eastAsia="黑体" w:cstheme="minorBidi"/>
      <w:sz w:val="21"/>
      <w:szCs w:val="21"/>
      <w:lang w:val="en-US" w:eastAsia="zh-CN" w:bidi="ar-SA"/>
    </w:rPr>
  </w:style>
  <w:style w:type="paragraph" w:customStyle="1" w:styleId="12">
    <w:name w:val="章标题"/>
    <w:basedOn w:val="1"/>
    <w:qFormat/>
    <w:uiPriority w:val="0"/>
    <w:pPr>
      <w:numPr>
        <w:ilvl w:val="0"/>
        <w:numId w:val="2"/>
      </w:numPr>
    </w:pPr>
  </w:style>
  <w:style w:type="paragraph" w:customStyle="1" w:styleId="13">
    <w:name w:val="四级条标题"/>
    <w:basedOn w:val="1"/>
    <w:autoRedefine/>
    <w:qFormat/>
    <w:uiPriority w:val="0"/>
    <w:pPr>
      <w:numPr>
        <w:ilvl w:val="4"/>
        <w:numId w:val="2"/>
      </w:numPr>
    </w:pPr>
  </w:style>
  <w:style w:type="paragraph" w:customStyle="1" w:styleId="14">
    <w:name w:val="五级条标题"/>
    <w:basedOn w:val="1"/>
    <w:autoRedefine/>
    <w:qFormat/>
    <w:uiPriority w:val="0"/>
    <w:pPr>
      <w:numPr>
        <w:ilvl w:val="5"/>
        <w:numId w:val="2"/>
      </w:numPr>
    </w:pPr>
  </w:style>
  <w:style w:type="paragraph" w:customStyle="1" w:styleId="15">
    <w:name w:val="一级无"/>
    <w:basedOn w:val="11"/>
    <w:autoRedefine/>
    <w:qFormat/>
    <w:uiPriority w:val="0"/>
    <w:pPr>
      <w:numPr>
        <w:numId w:val="3"/>
      </w:numPr>
      <w:spacing w:before="0" w:beforeLines="0" w:after="0" w:afterLines="0"/>
      <w:ind w:left="0"/>
    </w:pPr>
    <w:rPr>
      <w:rFonts w:ascii="宋体" w:hAnsi="宋体" w:eastAsia="宋体"/>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3269</Words>
  <Characters>3331</Characters>
  <Lines>0</Lines>
  <Paragraphs>0</Paragraphs>
  <TotalTime>7</TotalTime>
  <ScaleCrop>false</ScaleCrop>
  <LinksUpToDate>false</LinksUpToDate>
  <CharactersWithSpaces>3339</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2025-01-05T12:00:00Z</dcterms:created>
  <dc:creator>Tough Girl</dc:creator>
  <cp:lastModifiedBy>党家静</cp:lastModifiedBy>
  <cp:lastPrinted>2025-01-07T03:02:59Z</cp:lastPrinted>
  <dcterms:modified xsi:type="dcterms:W3CDTF">2025-01-07T03:10:12Z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BAC94A5E800B411396973B339FE5B09D_13</vt:lpwstr>
  </property>
  <property fmtid="{D5CDD505-2E9C-101B-9397-08002B2CF9AE}" pid="4" name="KSOTemplateDocerSaveRecord">
    <vt:lpwstr>eyJoZGlkIjoiYzI1ZjMxODM0N2NiZjdiZjMxNDI3NjcwMWVkNjUwNGEifQ==</vt:lpwstr>
  </property>
</Properties>
</file>