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A1EB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3F585F2B">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97DC130">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0278E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E0D6159">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7078DA2">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D655D3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2036C18">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61</w:t>
            </w:r>
            <w:r>
              <w:fldChar w:fldCharType="end"/>
            </w:r>
            <w:bookmarkEnd w:id="3"/>
          </w:p>
        </w:tc>
      </w:tr>
    </w:tbl>
    <w:p w14:paraId="58CDF32F">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7C20054">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61</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rPr>
        <w:t>2</w:t>
      </w:r>
      <w:r>
        <w:rPr>
          <w:rFonts w:hint="eastAsia"/>
        </w:rPr>
        <w:t>024</w:t>
      </w:r>
      <w:r>
        <w:fldChar w:fldCharType="end"/>
      </w:r>
      <w:bookmarkEnd w:id="7"/>
    </w:p>
    <w:p w14:paraId="58544802">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AFACB3C">
      <w:pPr>
        <w:spacing w:line="240" w:lineRule="auto"/>
        <w:rPr>
          <w:rFonts w:ascii="黑体" w:hAnsi="黑体" w:eastAsia="黑体"/>
          <w:kern w:val="0"/>
          <w:sz w:val="10"/>
          <w:szCs w:val="10"/>
        </w:rPr>
      </w:pPr>
      <w:r>
        <w:rPr>
          <w:rFonts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2D022851">
      <w:pPr>
        <w:pStyle w:val="51"/>
        <w:framePr w:w="9639" w:h="6976" w:hRule="exact" w:hSpace="0" w:vSpace="0" w:wrap="around" w:hAnchor="page" w:y="6408"/>
        <w:jc w:val="center"/>
        <w:rPr>
          <w:rFonts w:ascii="黑体" w:hAnsi="黑体" w:eastAsia="黑体"/>
          <w:b w:val="0"/>
          <w:bCs w:val="0"/>
          <w:w w:val="100"/>
        </w:rPr>
      </w:pPr>
    </w:p>
    <w:p w14:paraId="14437418">
      <w:pPr>
        <w:pStyle w:val="198"/>
        <w:framePr w:h="6974" w:hRule="exact" w:wrap="around" w:x="1419" w:anchorLock="1"/>
        <w:rPr>
          <w:rFonts w:hint="eastAsia"/>
          <w:lang w:eastAsia="zh-CN"/>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植物源性</w:t>
      </w:r>
      <w:r>
        <w:rPr>
          <w:rFonts w:hint="eastAsia"/>
        </w:rPr>
        <w:t>农产品</w:t>
      </w:r>
      <w:r>
        <w:rPr>
          <w:rFonts w:hint="eastAsia"/>
          <w:lang w:eastAsia="zh-CN"/>
        </w:rPr>
        <w:t>质量安全监</w:t>
      </w:r>
      <w:bookmarkStart w:id="41" w:name="_GoBack"/>
      <w:bookmarkEnd w:id="41"/>
      <w:r>
        <w:rPr>
          <w:rFonts w:hint="eastAsia"/>
          <w:lang w:eastAsia="zh-CN"/>
        </w:rPr>
        <w:t>测</w:t>
      </w:r>
    </w:p>
    <w:p w14:paraId="21366372">
      <w:pPr>
        <w:pStyle w:val="198"/>
        <w:framePr w:h="6974" w:hRule="exact" w:wrap="around" w:x="1419" w:anchorLock="1"/>
      </w:pPr>
      <w:r>
        <w:rPr>
          <w:rFonts w:hint="eastAsia"/>
          <w:lang w:eastAsia="zh-CN"/>
        </w:rPr>
        <w:t>抽样</w:t>
      </w:r>
      <w:r>
        <w:rPr>
          <w:rFonts w:hint="eastAsia"/>
        </w:rPr>
        <w:t>技术规程</w:t>
      </w:r>
      <w:r>
        <w:fldChar w:fldCharType="end"/>
      </w:r>
      <w:bookmarkEnd w:id="9"/>
    </w:p>
    <w:p w14:paraId="65DE414A">
      <w:pPr>
        <w:framePr w:w="9639" w:h="6974" w:hRule="exact" w:wrap="around" w:vAnchor="page" w:hAnchor="page" w:x="1419" w:y="6408" w:anchorLock="1"/>
        <w:ind w:left="-1418"/>
      </w:pPr>
    </w:p>
    <w:p w14:paraId="108E5085">
      <w:pPr>
        <w:pStyle w:val="126"/>
        <w:framePr w:w="9639" w:h="6974" w:hRule="exact" w:wrap="around" w:vAnchor="page" w:hAnchor="page" w:x="1419" w:y="6408" w:anchorLock="1"/>
        <w:textAlignment w:val="bottom"/>
        <w:rPr>
          <w:rFonts w:hint="eastAsia" w:eastAsia="黑体"/>
          <w:szCs w:val="28"/>
          <w:lang w:val="en-US" w:eastAsia="zh-CN"/>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 xml:space="preserve">Technical specification for sampling </w:t>
      </w:r>
      <w:r>
        <w:rPr>
          <w:rFonts w:hint="eastAsia" w:eastAsia="黑体"/>
          <w:szCs w:val="28"/>
          <w:lang w:val="en-US" w:eastAsia="zh-CN"/>
        </w:rPr>
        <w:t xml:space="preserve">of quality and safety monitoring </w:t>
      </w:r>
    </w:p>
    <w:p w14:paraId="7708DCA5">
      <w:pPr>
        <w:pStyle w:val="126"/>
        <w:framePr w:w="9639" w:h="6974" w:hRule="exact" w:wrap="around" w:vAnchor="page" w:hAnchor="page" w:x="1419" w:y="6408" w:anchorLock="1"/>
        <w:textAlignment w:val="bottom"/>
        <w:rPr>
          <w:rFonts w:eastAsia="黑体"/>
          <w:szCs w:val="28"/>
        </w:rPr>
      </w:pPr>
      <w:r>
        <w:rPr>
          <w:rFonts w:hint="eastAsia" w:eastAsia="黑体"/>
          <w:szCs w:val="28"/>
          <w:lang w:val="en-US" w:eastAsia="zh-CN"/>
        </w:rPr>
        <w:t xml:space="preserve">of </w:t>
      </w:r>
      <w:r>
        <w:rPr>
          <w:rFonts w:hint="eastAsia" w:eastAsia="黑体"/>
          <w:szCs w:val="28"/>
        </w:rPr>
        <w:t>edible agricultural</w:t>
      </w:r>
      <w:r>
        <w:rPr>
          <w:rFonts w:hint="eastAsia" w:eastAsia="黑体"/>
          <w:szCs w:val="28"/>
          <w:lang w:val="en-US" w:eastAsia="zh-CN"/>
        </w:rPr>
        <w:t xml:space="preserve"> </w:t>
      </w:r>
      <w:r>
        <w:rPr>
          <w:rFonts w:hint="eastAsia" w:eastAsia="黑体"/>
          <w:szCs w:val="28"/>
        </w:rPr>
        <w:t>products</w:t>
      </w:r>
      <w:r>
        <w:rPr>
          <w:rFonts w:eastAsia="黑体"/>
          <w:szCs w:val="28"/>
        </w:rPr>
        <w:fldChar w:fldCharType="end"/>
      </w:r>
      <w:bookmarkEnd w:id="10"/>
    </w:p>
    <w:p w14:paraId="4D389BE3">
      <w:pPr>
        <w:framePr w:w="9639" w:h="6974" w:hRule="exact" w:wrap="around" w:vAnchor="page" w:hAnchor="page" w:x="1419" w:y="6408" w:anchorLock="1"/>
        <w:spacing w:line="760" w:lineRule="exact"/>
        <w:ind w:left="-1418"/>
      </w:pPr>
    </w:p>
    <w:p w14:paraId="53D72BDF">
      <w:pPr>
        <w:pStyle w:val="126"/>
        <w:framePr w:w="9639" w:h="6974" w:hRule="exact" w:wrap="around" w:vAnchor="page" w:hAnchor="page" w:x="1419" w:y="6408" w:anchorLock="1"/>
        <w:textAlignment w:val="bottom"/>
        <w:rPr>
          <w:rFonts w:eastAsia="黑体"/>
          <w:szCs w:val="28"/>
        </w:rPr>
      </w:pPr>
    </w:p>
    <w:p w14:paraId="56BFBEA2">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E2DE694">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202</w:t>
      </w:r>
      <w:r>
        <w:rPr>
          <w:rFonts w:hint="eastAsia"/>
          <w:sz w:val="21"/>
          <w:szCs w:val="28"/>
          <w:lang w:val="en-US" w:eastAsia="zh-CN"/>
        </w:rPr>
        <w:t>5</w:t>
      </w:r>
      <w:r>
        <w:rPr>
          <w:rFonts w:hint="eastAsia"/>
          <w:sz w:val="21"/>
          <w:szCs w:val="28"/>
        </w:rPr>
        <w:t>-0</w:t>
      </w:r>
      <w:r>
        <w:rPr>
          <w:rFonts w:hint="eastAsia"/>
          <w:sz w:val="21"/>
          <w:szCs w:val="28"/>
          <w:lang w:val="en-US" w:eastAsia="zh-CN"/>
        </w:rPr>
        <w:t>1</w:t>
      </w:r>
      <w:r>
        <w:rPr>
          <w:rFonts w:hint="eastAsia"/>
          <w:sz w:val="21"/>
          <w:szCs w:val="28"/>
        </w:rPr>
        <w:t>-0</w:t>
      </w:r>
      <w:r>
        <w:rPr>
          <w:rFonts w:hint="eastAsia"/>
          <w:sz w:val="21"/>
          <w:szCs w:val="28"/>
          <w:lang w:val="en-US" w:eastAsia="zh-CN"/>
        </w:rPr>
        <w:t>7</w:t>
      </w:r>
      <w:r>
        <w:rPr>
          <w:sz w:val="21"/>
          <w:szCs w:val="28"/>
        </w:rPr>
        <w:fldChar w:fldCharType="end"/>
      </w:r>
      <w:bookmarkEnd w:id="12"/>
    </w:p>
    <w:p w14:paraId="05416E5A">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62D5AE7">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3701736">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38EBC87">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陕西省市场监督管理局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5A8C0BCA">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_x0000_s1027"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14:paraId="7FE1989D">
      <w:pPr>
        <w:pStyle w:val="231"/>
      </w:pPr>
      <w:bookmarkStart w:id="21" w:name="BookMark4"/>
      <w:r>
        <w:rPr>
          <w:rFonts w:hint="eastAsia"/>
        </w:rPr>
        <w:t>目  次</w:t>
      </w:r>
    </w:p>
    <w:p w14:paraId="16D87CD1">
      <w:pPr>
        <w:pStyle w:val="232"/>
        <w:spacing w:before="78" w:after="78"/>
      </w:pPr>
      <w:r>
        <w:fldChar w:fldCharType="begin"/>
      </w:r>
      <w:r>
        <w:rPr>
          <w:rFonts w:hint="eastAsia"/>
        </w:rPr>
        <w:instrText xml:space="preserve">TOC \o "1-3" \h \z \u \* MERGEFORMAT</w:instrText>
      </w:r>
      <w:r>
        <w:fldChar w:fldCharType="separate"/>
      </w:r>
      <w:r>
        <w:fldChar w:fldCharType="begin"/>
      </w:r>
      <w:r>
        <w:instrText xml:space="preserve"> HYPERLINK \l "_Toc09649d27-6fed-419f-9bb3-2044d0c026f5" </w:instrText>
      </w:r>
      <w:r>
        <w:fldChar w:fldCharType="separate"/>
      </w:r>
      <w:r>
        <w:rPr>
          <w:rStyle w:val="237"/>
          <w:rFonts w:hint="eastAsia"/>
        </w:rPr>
        <w:t>前言</w:t>
      </w:r>
      <w:r>
        <w:rPr>
          <w:rStyle w:val="237"/>
          <w:rFonts w:hint="eastAsia"/>
        </w:rPr>
        <w:tab/>
      </w:r>
      <w:r>
        <w:rPr>
          <w:rStyle w:val="237"/>
          <w:rFonts w:hint="eastAsia" w:hAnsi="宋体" w:cs="宋体"/>
        </w:rPr>
        <w:t>Ⅱ</w:t>
      </w:r>
      <w:r>
        <w:rPr>
          <w:rStyle w:val="237"/>
          <w:rFonts w:hint="eastAsia" w:hAnsi="宋体" w:cs="宋体"/>
        </w:rPr>
        <w:fldChar w:fldCharType="end"/>
      </w:r>
    </w:p>
    <w:p w14:paraId="78FD2C89">
      <w:pPr>
        <w:pStyle w:val="232"/>
        <w:spacing w:before="78" w:after="78"/>
      </w:pPr>
      <w:r>
        <w:fldChar w:fldCharType="begin"/>
      </w:r>
      <w:r>
        <w:instrText xml:space="preserve"> HYPERLINK \l "_Toc37aa84f8-063a-4cb7-9461-97259dc24f94" </w:instrText>
      </w:r>
      <w:r>
        <w:fldChar w:fldCharType="separate"/>
      </w:r>
      <w:r>
        <w:rPr>
          <w:rFonts w:hint="eastAsia"/>
        </w:rPr>
        <w:t>1 范围</w:t>
      </w:r>
      <w:r>
        <w:rPr>
          <w:rFonts w:hint="eastAsia"/>
        </w:rPr>
        <w:tab/>
      </w:r>
      <w:r>
        <w:rPr>
          <w:rFonts w:hint="eastAsia"/>
          <w:lang w:val="en-US" w:eastAsia="zh-CN"/>
        </w:rPr>
        <w:t>1</w:t>
      </w:r>
      <w:r>
        <w:rPr>
          <w:rFonts w:hint="eastAsia"/>
        </w:rPr>
        <w:fldChar w:fldCharType="end"/>
      </w:r>
    </w:p>
    <w:p w14:paraId="76E4D58B">
      <w:pPr>
        <w:pStyle w:val="232"/>
        <w:spacing w:before="78" w:after="78"/>
      </w:pPr>
      <w:r>
        <w:fldChar w:fldCharType="begin"/>
      </w:r>
      <w:r>
        <w:instrText xml:space="preserve"> HYPERLINK \l "_Toc9abe0387-0fcf-41d7-b553-1b95e2e8c6af" </w:instrText>
      </w:r>
      <w:r>
        <w:fldChar w:fldCharType="separate"/>
      </w:r>
      <w:r>
        <w:rPr>
          <w:rStyle w:val="33"/>
          <w:rFonts w:hint="eastAsia"/>
        </w:rPr>
        <w:t>2</w:t>
      </w:r>
      <w:r>
        <w:rPr>
          <w:rFonts w:hint="eastAsia"/>
        </w:rPr>
        <w:t xml:space="preserve"> 规范性引用文件</w:t>
      </w:r>
      <w:r>
        <w:rPr>
          <w:rFonts w:hint="eastAsia"/>
        </w:rPr>
        <w:tab/>
      </w:r>
      <w:r>
        <w:rPr>
          <w:rFonts w:hint="eastAsia"/>
        </w:rPr>
        <w:t>1</w:t>
      </w:r>
      <w:r>
        <w:rPr>
          <w:rFonts w:hint="eastAsia"/>
        </w:rPr>
        <w:fldChar w:fldCharType="end"/>
      </w:r>
    </w:p>
    <w:p w14:paraId="0B7E98BA">
      <w:pPr>
        <w:pStyle w:val="232"/>
        <w:spacing w:before="78" w:after="78"/>
      </w:pPr>
      <w:r>
        <w:fldChar w:fldCharType="begin"/>
      </w:r>
      <w:r>
        <w:instrText xml:space="preserve"> HYPERLINK \l "_Toc86dc4d03-b766-47ad-a47a-211c4ba986c7" </w:instrText>
      </w:r>
      <w:r>
        <w:fldChar w:fldCharType="separate"/>
      </w:r>
      <w:r>
        <w:rPr>
          <w:rStyle w:val="33"/>
          <w:rFonts w:hint="eastAsia"/>
        </w:rPr>
        <w:t>3 术语和定义</w:t>
      </w:r>
      <w:r>
        <w:rPr>
          <w:rFonts w:hint="eastAsia"/>
        </w:rPr>
        <w:tab/>
      </w:r>
      <w:r>
        <w:rPr>
          <w:rFonts w:hint="eastAsia"/>
        </w:rPr>
        <w:t>1</w:t>
      </w:r>
      <w:r>
        <w:rPr>
          <w:rFonts w:hint="eastAsia"/>
        </w:rPr>
        <w:fldChar w:fldCharType="end"/>
      </w:r>
    </w:p>
    <w:p w14:paraId="38EF887F">
      <w:pPr>
        <w:pStyle w:val="232"/>
        <w:spacing w:before="78" w:after="78"/>
      </w:pPr>
      <w:r>
        <w:rPr>
          <w:rFonts w:hint="eastAsia"/>
        </w:rPr>
        <w:t>4 基本要求</w:t>
      </w:r>
      <w:r>
        <w:rPr>
          <w:rFonts w:hint="eastAsia"/>
        </w:rPr>
        <w:tab/>
      </w:r>
      <w:r>
        <w:rPr>
          <w:rFonts w:hint="eastAsia"/>
        </w:rPr>
        <w:t>1</w:t>
      </w:r>
    </w:p>
    <w:p w14:paraId="4C83C308">
      <w:pPr>
        <w:pStyle w:val="232"/>
        <w:spacing w:before="78" w:after="78"/>
      </w:pPr>
      <w:r>
        <w:rPr>
          <w:rFonts w:hint="eastAsia"/>
        </w:rPr>
        <w:t>5 抽样准备</w:t>
      </w:r>
      <w:r>
        <w:rPr>
          <w:rFonts w:hint="eastAsia"/>
        </w:rPr>
        <w:tab/>
      </w:r>
      <w:r>
        <w:rPr>
          <w:rFonts w:hint="eastAsia"/>
        </w:rPr>
        <w:t>2</w:t>
      </w:r>
    </w:p>
    <w:p w14:paraId="4E8578BE">
      <w:pPr>
        <w:pStyle w:val="232"/>
        <w:spacing w:before="78" w:after="78"/>
        <w:rPr>
          <w:rFonts w:hint="eastAsia"/>
        </w:rPr>
      </w:pPr>
      <w:r>
        <w:rPr>
          <w:rFonts w:hint="eastAsia"/>
        </w:rPr>
        <w:t>6 抽样方法</w:t>
      </w:r>
      <w:r>
        <w:rPr>
          <w:rFonts w:hint="eastAsia"/>
        </w:rPr>
        <w:tab/>
      </w:r>
      <w:r>
        <w:rPr>
          <w:rFonts w:hint="eastAsia"/>
        </w:rPr>
        <w:t>2</w:t>
      </w:r>
    </w:p>
    <w:p w14:paraId="53129CEC">
      <w:pPr>
        <w:pStyle w:val="232"/>
        <w:spacing w:before="78" w:after="78"/>
        <w:rPr>
          <w:rFonts w:hint="eastAsia" w:eastAsia="宋体"/>
          <w:lang w:eastAsia="zh-CN"/>
        </w:rPr>
      </w:pPr>
      <w:r>
        <w:rPr>
          <w:rFonts w:hint="eastAsia"/>
          <w:lang w:val="en-US" w:eastAsia="zh-CN"/>
        </w:rPr>
        <w:t>7</w:t>
      </w:r>
      <w:r>
        <w:rPr>
          <w:rFonts w:hint="eastAsia"/>
        </w:rPr>
        <w:t xml:space="preserve"> </w:t>
      </w:r>
      <w:r>
        <w:rPr>
          <w:rFonts w:hint="eastAsia"/>
          <w:lang w:eastAsia="zh-CN"/>
        </w:rPr>
        <w:t>抽样量</w:t>
      </w:r>
      <w:r>
        <w:rPr>
          <w:rFonts w:hint="eastAsia"/>
        </w:rPr>
        <w:tab/>
      </w:r>
      <w:r>
        <w:rPr>
          <w:rFonts w:hint="eastAsia"/>
          <w:lang w:val="en-US" w:eastAsia="zh-CN"/>
        </w:rPr>
        <w:t>3</w:t>
      </w:r>
    </w:p>
    <w:p w14:paraId="6F3BAA67">
      <w:pPr>
        <w:pStyle w:val="232"/>
        <w:spacing w:before="78" w:after="78"/>
        <w:rPr>
          <w:rFonts w:hint="eastAsia" w:eastAsia="宋体"/>
          <w:lang w:eastAsia="zh-CN"/>
        </w:rPr>
      </w:pPr>
      <w:r>
        <w:rPr>
          <w:rFonts w:hint="eastAsia"/>
          <w:lang w:val="en-US" w:eastAsia="zh-CN"/>
        </w:rPr>
        <w:t>8</w:t>
      </w:r>
      <w:r>
        <w:rPr>
          <w:rFonts w:hint="eastAsia"/>
        </w:rPr>
        <w:t xml:space="preserve"> </w:t>
      </w:r>
      <w:r>
        <w:rPr>
          <w:rFonts w:hint="eastAsia"/>
          <w:lang w:eastAsia="zh-CN"/>
        </w:rPr>
        <w:t>样品交接与运输</w:t>
      </w:r>
      <w:r>
        <w:rPr>
          <w:rFonts w:hint="eastAsia"/>
        </w:rPr>
        <w:tab/>
      </w:r>
      <w:r>
        <w:rPr>
          <w:rFonts w:hint="eastAsia"/>
          <w:lang w:val="en-US" w:eastAsia="zh-CN"/>
        </w:rPr>
        <w:t>3</w:t>
      </w:r>
    </w:p>
    <w:p w14:paraId="12ECCA5B">
      <w:pPr>
        <w:pStyle w:val="232"/>
        <w:spacing w:before="78" w:after="78"/>
        <w:rPr>
          <w:rFonts w:hint="eastAsia" w:eastAsia="宋体"/>
          <w:lang w:val="en-US" w:eastAsia="zh-CN"/>
        </w:rPr>
      </w:pPr>
      <w:r>
        <w:rPr>
          <w:rFonts w:hint="eastAsia"/>
          <w:lang w:val="en-US" w:eastAsia="zh-CN"/>
        </w:rPr>
        <w:t>9</w:t>
      </w:r>
      <w:r>
        <w:rPr>
          <w:rFonts w:hint="eastAsia"/>
        </w:rPr>
        <w:t xml:space="preserve"> </w:t>
      </w:r>
      <w:r>
        <w:rPr>
          <w:rFonts w:hint="eastAsia"/>
          <w:lang w:eastAsia="zh-CN"/>
        </w:rPr>
        <w:t>样品制备与保存</w:t>
      </w:r>
      <w:r>
        <w:rPr>
          <w:rFonts w:hint="eastAsia"/>
        </w:rPr>
        <w:tab/>
      </w:r>
      <w:r>
        <w:rPr>
          <w:rFonts w:hint="eastAsia"/>
          <w:lang w:val="en-US" w:eastAsia="zh-CN"/>
        </w:rPr>
        <w:t>4</w:t>
      </w:r>
    </w:p>
    <w:p w14:paraId="23DF17FC">
      <w:pPr>
        <w:pStyle w:val="232"/>
        <w:spacing w:before="78" w:after="78"/>
        <w:rPr>
          <w:rFonts w:hint="eastAsia"/>
          <w:lang w:val="en-US" w:eastAsia="zh-CN"/>
        </w:rPr>
      </w:pPr>
      <w:r>
        <w:rPr>
          <w:rFonts w:hint="eastAsia"/>
          <w:lang w:val="en-US" w:eastAsia="zh-CN"/>
        </w:rPr>
        <w:t>附录A(资料性)植物源性农产品抽样单</w:t>
      </w:r>
      <w:r>
        <w:rPr>
          <w:rFonts w:hint="eastAsia"/>
          <w:lang w:val="en-US" w:eastAsia="zh-CN"/>
        </w:rPr>
        <w:tab/>
      </w:r>
      <w:r>
        <w:rPr>
          <w:rFonts w:hint="eastAsia"/>
          <w:lang w:val="en-US" w:eastAsia="zh-CN"/>
        </w:rPr>
        <w:t>6</w:t>
      </w:r>
    </w:p>
    <w:p w14:paraId="04B73BD1">
      <w:pPr>
        <w:pStyle w:val="232"/>
        <w:spacing w:before="78" w:after="78"/>
        <w:rPr>
          <w:rFonts w:hint="eastAsia"/>
          <w:lang w:val="en-US" w:eastAsia="zh-CN"/>
        </w:rPr>
      </w:pPr>
      <w:r>
        <w:rPr>
          <w:rFonts w:hint="eastAsia"/>
          <w:lang w:val="en-US" w:eastAsia="zh-CN"/>
        </w:rPr>
        <w:t>附录B(规范性)植物源性农产品抽样量</w:t>
      </w:r>
      <w:r>
        <w:rPr>
          <w:rFonts w:hint="eastAsia"/>
          <w:lang w:val="en-US" w:eastAsia="zh-CN"/>
        </w:rPr>
        <w:tab/>
      </w:r>
      <w:r>
        <w:rPr>
          <w:rFonts w:hint="eastAsia"/>
          <w:lang w:val="en-US" w:eastAsia="zh-CN"/>
        </w:rPr>
        <w:t>7</w:t>
      </w:r>
    </w:p>
    <w:p w14:paraId="75EBD715">
      <w:pPr>
        <w:pStyle w:val="2"/>
        <w:ind w:firstLine="880"/>
      </w:pPr>
    </w:p>
    <w:p w14:paraId="26B6B88D">
      <w:pPr>
        <w:spacing w:line="20" w:lineRule="exact"/>
        <w:jc w:val="center"/>
        <w:rPr>
          <w:rFonts w:ascii="黑体" w:hAnsi="黑体" w:eastAsia="黑体"/>
          <w:sz w:val="32"/>
          <w:szCs w:val="32"/>
        </w:rPr>
        <w:sectPr>
          <w:headerReference r:id="rId11" w:type="default"/>
          <w:footerReference r:id="rId13" w:type="default"/>
          <w:headerReference r:id="rId12" w:type="even"/>
          <w:pgSz w:w="11906" w:h="16838"/>
          <w:pgMar w:top="2410" w:right="1134" w:bottom="1134" w:left="1134" w:header="1418" w:footer="1134" w:gutter="284"/>
          <w:pgNumType w:start="1"/>
          <w:cols w:space="425" w:num="1"/>
          <w:formProt w:val="0"/>
          <w:docGrid w:type="lines" w:linePitch="312" w:charSpace="0"/>
        </w:sectPr>
      </w:pPr>
      <w:r>
        <w:fldChar w:fldCharType="end"/>
      </w:r>
    </w:p>
    <w:p w14:paraId="2F9A3954">
      <w:pPr>
        <w:pStyle w:val="153"/>
      </w:pPr>
      <w:bookmarkStart w:id="22" w:name="_Toc09649d27-6fed-419f-9bb3-2044d0c026f5"/>
      <w:r>
        <w:rPr>
          <w:rFonts w:hint="eastAsia"/>
        </w:rPr>
        <w:t>前  言</w:t>
      </w:r>
      <w:bookmarkEnd w:id="22"/>
    </w:p>
    <w:p w14:paraId="1562E65C">
      <w:pPr>
        <w:pStyle w:val="233"/>
        <w:spacing w:before="0" w:after="0" w:line="400" w:lineRule="exact"/>
        <w:rPr>
          <w:rFonts w:ascii="宋体" w:hAnsi="宋体" w:eastAsia="宋体" w:cs="宋体"/>
        </w:rPr>
      </w:pPr>
    </w:p>
    <w:p w14:paraId="1A967794">
      <w:pPr>
        <w:widowControl/>
        <w:tabs>
          <w:tab w:val="center" w:pos="4201"/>
          <w:tab w:val="right" w:leader="dot" w:pos="9298"/>
        </w:tabs>
        <w:autoSpaceDE w:val="0"/>
        <w:autoSpaceDN w:val="0"/>
        <w:ind w:firstLine="420" w:firstLineChars="200"/>
        <w:rPr>
          <w:rFonts w:ascii="宋体" w:hAnsi="宋体" w:cs="宋体"/>
          <w:kern w:val="0"/>
        </w:rPr>
      </w:pPr>
      <w:r>
        <w:rPr>
          <w:rFonts w:hint="eastAsia" w:ascii="宋体" w:hAnsi="宋体" w:cs="宋体"/>
          <w:kern w:val="0"/>
        </w:rPr>
        <w:t>本文件按照GB/T 1.1—2020《标准化工作导则  第1部分：标准化文件的结构和起草规则》的规定起草。</w:t>
      </w:r>
    </w:p>
    <w:p w14:paraId="6049C349">
      <w:pPr>
        <w:widowControl/>
        <w:tabs>
          <w:tab w:val="center" w:pos="4201"/>
          <w:tab w:val="right" w:leader="dot" w:pos="9298"/>
        </w:tabs>
        <w:autoSpaceDE w:val="0"/>
        <w:autoSpaceDN w:val="0"/>
        <w:ind w:firstLine="420" w:firstLineChars="200"/>
        <w:rPr>
          <w:rFonts w:ascii="宋体" w:hAnsi="宋体" w:cs="宋体"/>
          <w:kern w:val="0"/>
        </w:rPr>
      </w:pPr>
      <w:r>
        <w:rPr>
          <w:rFonts w:hint="eastAsia" w:ascii="宋体" w:hAnsi="宋体" w:cs="宋体"/>
          <w:kern w:val="0"/>
        </w:rPr>
        <w:t>本文件由</w:t>
      </w:r>
      <w:r>
        <w:rPr>
          <w:rFonts w:hint="eastAsia" w:ascii="宋体" w:hAnsi="宋体" w:cs="宋体"/>
          <w:kern w:val="0"/>
          <w:lang w:eastAsia="zh-CN"/>
        </w:rPr>
        <w:t>陕西省农业农村厅提出并</w:t>
      </w:r>
      <w:r>
        <w:rPr>
          <w:rFonts w:hint="eastAsia" w:ascii="宋体" w:hAnsi="宋体" w:cs="宋体"/>
          <w:kern w:val="0"/>
        </w:rPr>
        <w:t>归口。</w:t>
      </w:r>
    </w:p>
    <w:p w14:paraId="4DAEAA3C">
      <w:pPr>
        <w:widowControl/>
        <w:tabs>
          <w:tab w:val="center" w:pos="4201"/>
          <w:tab w:val="right" w:leader="dot" w:pos="9298"/>
        </w:tabs>
        <w:autoSpaceDE w:val="0"/>
        <w:autoSpaceDN w:val="0"/>
        <w:ind w:firstLine="420" w:firstLineChars="200"/>
        <w:jc w:val="left"/>
        <w:rPr>
          <w:rFonts w:hint="eastAsia" w:ascii="宋体" w:hAnsi="宋体" w:eastAsia="宋体" w:cs="宋体"/>
          <w:color w:val="FF0000"/>
          <w:kern w:val="0"/>
          <w:lang w:eastAsia="zh-CN"/>
        </w:rPr>
      </w:pPr>
      <w:r>
        <w:rPr>
          <w:rFonts w:hint="eastAsia" w:ascii="宋体" w:hAnsi="宋体" w:cs="宋体"/>
          <w:kern w:val="0"/>
        </w:rPr>
        <w:t>本文件起草单位：陕西省农业检验检测中心、西安市农产品质量安全检验监测中心</w:t>
      </w:r>
      <w:r>
        <w:rPr>
          <w:rFonts w:hint="eastAsia" w:ascii="宋体" w:hAnsi="宋体" w:cs="宋体"/>
          <w:kern w:val="0"/>
          <w:lang w:eastAsia="zh-CN"/>
        </w:rPr>
        <w:t>。</w:t>
      </w:r>
    </w:p>
    <w:p w14:paraId="772C023B">
      <w:pPr>
        <w:widowControl/>
        <w:tabs>
          <w:tab w:val="center" w:pos="4201"/>
          <w:tab w:val="right" w:leader="dot" w:pos="9298"/>
        </w:tabs>
        <w:autoSpaceDE w:val="0"/>
        <w:autoSpaceDN w:val="0"/>
        <w:ind w:firstLine="420" w:firstLineChars="200"/>
        <w:rPr>
          <w:rFonts w:hint="eastAsia" w:ascii="宋体" w:hAnsi="宋体" w:cs="宋体"/>
          <w:kern w:val="0"/>
          <w:lang w:val="en-US" w:eastAsia="zh-CN"/>
        </w:rPr>
      </w:pPr>
      <w:r>
        <w:rPr>
          <w:rFonts w:hint="eastAsia" w:ascii="宋体" w:hAnsi="宋体" w:cs="宋体"/>
          <w:kern w:val="0"/>
          <w:lang w:val="en-US" w:eastAsia="zh-CN"/>
        </w:rPr>
        <w:t>本文件主要起草人：李智文、付萍萍、王素琴、于福利、任晓姣、王玉萍、雷琪、赵柳、袁宝凤、史利刚、刘君、马臣、曹宇、马畅、蒲时、王依。</w:t>
      </w:r>
    </w:p>
    <w:p w14:paraId="26847F1E">
      <w:pPr>
        <w:widowControl/>
        <w:tabs>
          <w:tab w:val="center" w:pos="4201"/>
          <w:tab w:val="right" w:leader="dot" w:pos="9298"/>
        </w:tabs>
        <w:autoSpaceDE w:val="0"/>
        <w:autoSpaceDN w:val="0"/>
        <w:ind w:firstLine="420" w:firstLineChars="200"/>
        <w:jc w:val="left"/>
        <w:rPr>
          <w:rFonts w:ascii="宋体" w:hAnsi="宋体" w:cs="宋体"/>
          <w:color w:val="FF0000"/>
          <w:kern w:val="0"/>
        </w:rPr>
      </w:pPr>
    </w:p>
    <w:p w14:paraId="1E0D7DBD">
      <w:pPr>
        <w:widowControl/>
        <w:tabs>
          <w:tab w:val="center" w:pos="4201"/>
          <w:tab w:val="right" w:leader="dot" w:pos="9298"/>
        </w:tabs>
        <w:autoSpaceDE w:val="0"/>
        <w:autoSpaceDN w:val="0"/>
        <w:ind w:firstLine="420" w:firstLineChars="200"/>
        <w:rPr>
          <w:rFonts w:ascii="宋体" w:hAnsi="宋体" w:cs="宋体"/>
          <w:kern w:val="0"/>
        </w:rPr>
      </w:pPr>
      <w:r>
        <w:rPr>
          <w:rFonts w:hint="eastAsia" w:ascii="宋体" w:hAnsi="宋体" w:cs="宋体"/>
          <w:kern w:val="0"/>
        </w:rPr>
        <w:t>本文件由陕西省农业检验检测中心负责解释。</w:t>
      </w:r>
    </w:p>
    <w:p w14:paraId="7A83094E">
      <w:pPr>
        <w:widowControl/>
        <w:tabs>
          <w:tab w:val="center" w:pos="4201"/>
          <w:tab w:val="right" w:leader="dot" w:pos="9298"/>
        </w:tabs>
        <w:autoSpaceDE w:val="0"/>
        <w:autoSpaceDN w:val="0"/>
        <w:ind w:firstLine="420" w:firstLineChars="200"/>
        <w:rPr>
          <w:rFonts w:ascii="宋体" w:hAnsi="宋体" w:cs="宋体"/>
          <w:kern w:val="0"/>
        </w:rPr>
      </w:pPr>
      <w:r>
        <w:rPr>
          <w:rFonts w:hint="eastAsia" w:ascii="宋体" w:hAnsi="宋体" w:cs="宋体"/>
          <w:kern w:val="0"/>
        </w:rPr>
        <w:t>本文件为首次发布。</w:t>
      </w:r>
    </w:p>
    <w:p w14:paraId="79A97261">
      <w:pPr>
        <w:widowControl/>
        <w:tabs>
          <w:tab w:val="center" w:pos="4201"/>
          <w:tab w:val="right" w:leader="dot" w:pos="9298"/>
        </w:tabs>
        <w:autoSpaceDE w:val="0"/>
        <w:autoSpaceDN w:val="0"/>
        <w:ind w:firstLine="420" w:firstLineChars="200"/>
        <w:rPr>
          <w:rFonts w:ascii="宋体" w:hAnsi="宋体" w:cs="宋体"/>
          <w:kern w:val="0"/>
        </w:rPr>
      </w:pPr>
    </w:p>
    <w:p w14:paraId="5D67E1B6">
      <w:pPr>
        <w:widowControl/>
        <w:tabs>
          <w:tab w:val="center" w:pos="4201"/>
          <w:tab w:val="right" w:leader="dot" w:pos="9298"/>
        </w:tabs>
        <w:autoSpaceDE w:val="0"/>
        <w:autoSpaceDN w:val="0"/>
        <w:ind w:firstLine="420" w:firstLineChars="200"/>
        <w:rPr>
          <w:rFonts w:ascii="宋体" w:hAnsi="宋体" w:cs="宋体"/>
          <w:kern w:val="0"/>
        </w:rPr>
      </w:pPr>
    </w:p>
    <w:p w14:paraId="056C0832">
      <w:pPr>
        <w:widowControl/>
        <w:tabs>
          <w:tab w:val="center" w:pos="4201"/>
          <w:tab w:val="right" w:leader="dot" w:pos="9298"/>
        </w:tabs>
        <w:autoSpaceDE w:val="0"/>
        <w:autoSpaceDN w:val="0"/>
        <w:ind w:firstLine="420" w:firstLineChars="200"/>
        <w:rPr>
          <w:rFonts w:ascii="宋体" w:hAnsi="宋体" w:cs="宋体"/>
          <w:color w:val="000000" w:themeColor="text1"/>
          <w:kern w:val="0"/>
        </w:rPr>
      </w:pPr>
      <w:r>
        <w:rPr>
          <w:rFonts w:hint="eastAsia" w:ascii="宋体" w:hAnsi="宋体" w:cs="宋体"/>
          <w:color w:val="000000" w:themeColor="text1"/>
          <w:kern w:val="0"/>
        </w:rPr>
        <w:t>联系信息如下：</w:t>
      </w:r>
    </w:p>
    <w:p w14:paraId="66D81C7B">
      <w:pPr>
        <w:widowControl/>
        <w:tabs>
          <w:tab w:val="center" w:pos="4201"/>
          <w:tab w:val="right" w:leader="dot" w:pos="9298"/>
        </w:tabs>
        <w:autoSpaceDE w:val="0"/>
        <w:autoSpaceDN w:val="0"/>
        <w:ind w:firstLine="420" w:firstLineChars="200"/>
        <w:rPr>
          <w:rFonts w:ascii="宋体" w:hAnsi="宋体" w:cs="宋体"/>
          <w:kern w:val="0"/>
        </w:rPr>
      </w:pPr>
      <w:r>
        <w:rPr>
          <w:rFonts w:hint="eastAsia" w:ascii="宋体" w:hAnsi="宋体" w:cs="宋体"/>
          <w:color w:val="000000" w:themeColor="text1"/>
          <w:kern w:val="0"/>
        </w:rPr>
        <w:t>单位：</w:t>
      </w:r>
      <w:r>
        <w:rPr>
          <w:rFonts w:hint="eastAsia" w:ascii="宋体" w:hAnsi="宋体" w:cs="宋体"/>
          <w:kern w:val="0"/>
        </w:rPr>
        <w:t>陕西省农业检验检测中心</w:t>
      </w:r>
    </w:p>
    <w:p w14:paraId="2BBE9F2D">
      <w:pPr>
        <w:widowControl/>
        <w:tabs>
          <w:tab w:val="center" w:pos="4201"/>
          <w:tab w:val="right" w:leader="dot" w:pos="9298"/>
        </w:tabs>
        <w:autoSpaceDE w:val="0"/>
        <w:autoSpaceDN w:val="0"/>
        <w:ind w:firstLine="420" w:firstLineChars="200"/>
        <w:rPr>
          <w:rFonts w:ascii="宋体" w:hAnsi="宋体" w:cs="宋体"/>
          <w:kern w:val="0"/>
        </w:rPr>
      </w:pPr>
      <w:r>
        <w:rPr>
          <w:rFonts w:hint="eastAsia" w:ascii="宋体" w:hAnsi="宋体" w:cs="宋体"/>
          <w:kern w:val="0"/>
        </w:rPr>
        <w:t>电话：029-87365296</w:t>
      </w:r>
    </w:p>
    <w:p w14:paraId="0A1368F8">
      <w:pPr>
        <w:widowControl/>
        <w:tabs>
          <w:tab w:val="center" w:pos="4201"/>
          <w:tab w:val="right" w:leader="dot" w:pos="9298"/>
        </w:tabs>
        <w:autoSpaceDE w:val="0"/>
        <w:autoSpaceDN w:val="0"/>
        <w:ind w:firstLine="420" w:firstLineChars="200"/>
        <w:rPr>
          <w:rFonts w:hint="default" w:ascii="宋体" w:hAnsi="宋体" w:eastAsia="宋体" w:cs="宋体"/>
          <w:kern w:val="0"/>
          <w:lang w:val="en-US" w:eastAsia="zh-CN"/>
        </w:rPr>
      </w:pPr>
      <w:r>
        <w:rPr>
          <w:rFonts w:hint="eastAsia" w:ascii="宋体" w:hAnsi="宋体" w:cs="宋体"/>
          <w:kern w:val="0"/>
        </w:rPr>
        <w:t>地址：</w:t>
      </w:r>
      <w:r>
        <w:rPr>
          <w:rFonts w:hint="eastAsia" w:ascii="宋体" w:hAnsi="宋体" w:cs="宋体"/>
          <w:kern w:val="0"/>
          <w:lang w:eastAsia="zh-CN"/>
        </w:rPr>
        <w:t>陕西省西安市未央凤城七路</w:t>
      </w:r>
      <w:r>
        <w:rPr>
          <w:rFonts w:hint="eastAsia" w:ascii="宋体" w:hAnsi="宋体" w:cs="宋体"/>
          <w:kern w:val="0"/>
          <w:lang w:val="en-US" w:eastAsia="zh-CN"/>
        </w:rPr>
        <w:t>118号</w:t>
      </w:r>
    </w:p>
    <w:p w14:paraId="4AF16769">
      <w:pPr>
        <w:widowControl/>
        <w:tabs>
          <w:tab w:val="center" w:pos="4201"/>
          <w:tab w:val="right" w:leader="dot" w:pos="9298"/>
        </w:tabs>
        <w:autoSpaceDE w:val="0"/>
        <w:autoSpaceDN w:val="0"/>
        <w:ind w:firstLine="420" w:firstLineChars="200"/>
        <w:rPr>
          <w:rFonts w:hint="default" w:ascii="宋体" w:hAnsi="宋体" w:eastAsia="宋体" w:cs="宋体"/>
          <w:kern w:val="0"/>
          <w:lang w:val="en-US" w:eastAsia="zh-CN"/>
        </w:rPr>
      </w:pPr>
      <w:r>
        <w:rPr>
          <w:rFonts w:hint="eastAsia" w:ascii="宋体" w:hAnsi="宋体" w:cs="宋体"/>
          <w:kern w:val="0"/>
        </w:rPr>
        <w:t>邮编：</w:t>
      </w:r>
      <w:r>
        <w:rPr>
          <w:rFonts w:hint="eastAsia" w:ascii="宋体" w:hAnsi="宋体" w:cs="宋体"/>
          <w:kern w:val="0"/>
          <w:lang w:val="en-US" w:eastAsia="zh-CN"/>
        </w:rPr>
        <w:t>710018</w:t>
      </w:r>
    </w:p>
    <w:p w14:paraId="6C0EBB71">
      <w:pPr>
        <w:pStyle w:val="233"/>
        <w:spacing w:line="400" w:lineRule="exact"/>
        <w:rPr>
          <w:rFonts w:hAnsi="黑体" w:cs="黑体"/>
        </w:rPr>
      </w:pPr>
    </w:p>
    <w:p w14:paraId="6E7E9AE7">
      <w:pPr>
        <w:spacing w:line="20" w:lineRule="exact"/>
        <w:jc w:val="center"/>
        <w:rPr>
          <w:rFonts w:ascii="黑体" w:hAnsi="黑体" w:eastAsia="黑体"/>
          <w:sz w:val="32"/>
          <w:szCs w:val="32"/>
        </w:rPr>
        <w:sectPr>
          <w:pgSz w:w="11906" w:h="16838"/>
          <w:pgMar w:top="2410" w:right="1134" w:bottom="1134" w:left="1134" w:header="1418" w:footer="1134" w:gutter="284"/>
          <w:pgNumType w:start="1"/>
          <w:cols w:space="425" w:num="1"/>
          <w:formProt w:val="0"/>
          <w:docGrid w:type="lines" w:linePitch="312" w:charSpace="0"/>
        </w:sectPr>
      </w:pPr>
    </w:p>
    <w:p w14:paraId="790694AB">
      <w:pPr>
        <w:spacing w:line="20" w:lineRule="exact"/>
        <w:jc w:val="center"/>
        <w:rPr>
          <w:rFonts w:ascii="黑体" w:hAnsi="黑体" w:eastAsia="黑体"/>
          <w:sz w:val="32"/>
          <w:szCs w:val="32"/>
        </w:rPr>
      </w:pPr>
    </w:p>
    <w:p w14:paraId="3FC532A4">
      <w:pPr>
        <w:spacing w:line="20" w:lineRule="exact"/>
        <w:jc w:val="center"/>
        <w:rPr>
          <w:rFonts w:ascii="黑体" w:hAnsi="黑体" w:eastAsia="黑体"/>
          <w:sz w:val="32"/>
          <w:szCs w:val="32"/>
        </w:rPr>
      </w:pPr>
    </w:p>
    <w:sdt>
      <w:sdtPr>
        <w:tag w:val="NEW_STAND_NAME"/>
        <w:id w:val="595910757"/>
        <w:lock w:val="sdtLocked"/>
        <w:placeholder>
          <w:docPart w:val="593FE4A4F4C248E2AAF8AC9D6AB5BFD3"/>
        </w:placeholder>
      </w:sdtPr>
      <w:sdtContent>
        <w:p w14:paraId="728F48EB">
          <w:pPr>
            <w:pStyle w:val="178"/>
            <w:spacing w:beforeLines="0" w:afterLines="220"/>
          </w:pPr>
          <w:bookmarkStart w:id="23" w:name="NEW_STAND_NAME"/>
          <w:r>
            <w:rPr>
              <w:rFonts w:hint="eastAsia"/>
              <w:lang w:eastAsia="zh-CN"/>
            </w:rPr>
            <w:t>植物源性</w:t>
          </w:r>
          <w:r>
            <w:rPr>
              <w:rFonts w:hint="eastAsia"/>
            </w:rPr>
            <w:t>农产品</w:t>
          </w:r>
          <w:r>
            <w:rPr>
              <w:rFonts w:hint="eastAsia"/>
              <w:lang w:eastAsia="zh-CN"/>
            </w:rPr>
            <w:t>质量安全监测抽样</w:t>
          </w:r>
          <w:r>
            <w:rPr>
              <w:rFonts w:hint="eastAsia"/>
            </w:rPr>
            <w:t>技术规程</w:t>
          </w:r>
        </w:p>
      </w:sdtContent>
    </w:sdt>
    <w:bookmarkEnd w:id="23"/>
    <w:p w14:paraId="478732E7">
      <w:pPr>
        <w:pStyle w:val="105"/>
        <w:spacing w:before="312" w:after="312"/>
      </w:pPr>
      <w:bookmarkStart w:id="24" w:name="_Toc17233325"/>
      <w:bookmarkStart w:id="25" w:name="_Toc24884211"/>
      <w:bookmarkStart w:id="26" w:name="_Toc26718930"/>
      <w:bookmarkStart w:id="27" w:name="_Toc26648465"/>
      <w:bookmarkStart w:id="28" w:name="_Toc26986771"/>
      <w:bookmarkStart w:id="29" w:name="_Toc26986530"/>
      <w:bookmarkStart w:id="30" w:name="_Toc17233333"/>
      <w:bookmarkStart w:id="31" w:name="_Toc24884218"/>
      <w:r>
        <w:rPr>
          <w:rFonts w:hint="eastAsia"/>
        </w:rPr>
        <w:t>范围</w:t>
      </w:r>
      <w:bookmarkEnd w:id="24"/>
      <w:bookmarkEnd w:id="25"/>
      <w:bookmarkEnd w:id="26"/>
      <w:bookmarkEnd w:id="27"/>
      <w:bookmarkEnd w:id="28"/>
      <w:bookmarkEnd w:id="29"/>
      <w:bookmarkEnd w:id="30"/>
      <w:bookmarkEnd w:id="31"/>
    </w:p>
    <w:p w14:paraId="6412ED58">
      <w:pPr>
        <w:spacing w:line="500" w:lineRule="exact"/>
        <w:ind w:firstLine="420" w:firstLineChars="200"/>
        <w:rPr>
          <w:rFonts w:ascii="宋体" w:hAnsi="宋体" w:cs="宋体"/>
          <w:bCs/>
          <w:color w:val="000000" w:themeColor="text1"/>
        </w:rPr>
      </w:pPr>
      <w:bookmarkStart w:id="32" w:name="_Toc24884212"/>
      <w:bookmarkStart w:id="33" w:name="_Toc17233334"/>
      <w:bookmarkStart w:id="34" w:name="_Toc26648466"/>
      <w:bookmarkStart w:id="35" w:name="_Toc17233326"/>
      <w:bookmarkStart w:id="36" w:name="_Toc24884219"/>
      <w:r>
        <w:rPr>
          <w:rFonts w:hint="eastAsia" w:ascii="宋体" w:hAnsi="宋体" w:cs="宋体"/>
          <w:bCs/>
          <w:color w:val="000000" w:themeColor="text1"/>
        </w:rPr>
        <w:t>本</w:t>
      </w:r>
      <w:r>
        <w:rPr>
          <w:rFonts w:hint="eastAsia" w:ascii="宋体" w:hAnsi="宋体" w:cs="宋体"/>
          <w:bCs/>
          <w:color w:val="000000" w:themeColor="text1"/>
          <w:lang w:eastAsia="zh-CN"/>
        </w:rPr>
        <w:t>文件</w:t>
      </w:r>
      <w:r>
        <w:rPr>
          <w:rFonts w:hint="eastAsia" w:ascii="宋体" w:hAnsi="宋体" w:cs="宋体"/>
          <w:bCs/>
          <w:color w:val="000000" w:themeColor="text1"/>
        </w:rPr>
        <w:t>规定了</w:t>
      </w:r>
      <w:r>
        <w:rPr>
          <w:rFonts w:hint="eastAsia" w:ascii="宋体" w:hAnsi="宋体" w:cs="宋体"/>
          <w:bCs/>
          <w:color w:val="000000" w:themeColor="text1"/>
          <w:lang w:eastAsia="zh-CN"/>
        </w:rPr>
        <w:t>谷物、油料、</w:t>
      </w:r>
      <w:r>
        <w:rPr>
          <w:rFonts w:hint="eastAsia" w:ascii="宋体" w:hAnsi="宋体" w:cs="宋体"/>
          <w:bCs/>
          <w:color w:val="000000" w:themeColor="text1"/>
        </w:rPr>
        <w:t>蔬菜、水果、食用菌、茶叶</w:t>
      </w:r>
      <w:r>
        <w:rPr>
          <w:rFonts w:hint="eastAsia" w:ascii="宋体" w:hAnsi="宋体" w:cs="宋体"/>
          <w:bCs/>
          <w:color w:val="000000" w:themeColor="text1"/>
          <w:lang w:eastAsia="zh-CN"/>
        </w:rPr>
        <w:t>、调味料</w:t>
      </w:r>
      <w:r>
        <w:rPr>
          <w:rFonts w:hint="eastAsia" w:ascii="宋体" w:hAnsi="宋体" w:cs="宋体"/>
          <w:bCs/>
          <w:color w:val="000000" w:themeColor="text1"/>
        </w:rPr>
        <w:t>等</w:t>
      </w:r>
      <w:r>
        <w:rPr>
          <w:rFonts w:hint="eastAsia" w:ascii="宋体" w:hAnsi="宋体" w:cs="宋体"/>
          <w:bCs/>
          <w:color w:val="000000" w:themeColor="text1"/>
          <w:lang w:eastAsia="zh-CN"/>
        </w:rPr>
        <w:t>植物源性</w:t>
      </w:r>
      <w:r>
        <w:rPr>
          <w:rFonts w:hint="eastAsia" w:ascii="宋体" w:hAnsi="宋体" w:cs="宋体"/>
          <w:bCs/>
          <w:color w:val="000000" w:themeColor="text1"/>
        </w:rPr>
        <w:t>农产品的抽样及制备方法。</w:t>
      </w:r>
    </w:p>
    <w:p w14:paraId="0A7BB6FF">
      <w:pPr>
        <w:spacing w:line="500" w:lineRule="exact"/>
        <w:ind w:firstLine="420" w:firstLineChars="200"/>
      </w:pPr>
      <w:r>
        <w:rPr>
          <w:rFonts w:hint="eastAsia" w:ascii="宋体" w:hAnsi="宋体" w:cs="宋体"/>
          <w:bCs/>
          <w:color w:val="000000" w:themeColor="text1"/>
        </w:rPr>
        <w:t>本</w:t>
      </w:r>
      <w:r>
        <w:rPr>
          <w:rFonts w:hint="eastAsia" w:ascii="宋体" w:hAnsi="宋体" w:cs="宋体"/>
          <w:bCs/>
          <w:color w:val="000000" w:themeColor="text1"/>
          <w:lang w:eastAsia="zh-CN"/>
        </w:rPr>
        <w:t>文件</w:t>
      </w:r>
      <w:r>
        <w:rPr>
          <w:rFonts w:hint="eastAsia" w:ascii="宋体" w:hAnsi="宋体" w:cs="宋体"/>
          <w:bCs/>
          <w:color w:val="000000" w:themeColor="text1"/>
        </w:rPr>
        <w:t>适用于在陕西省生产基地、批发市场、农贸市场、超市</w:t>
      </w:r>
      <w:r>
        <w:rPr>
          <w:rFonts w:hint="eastAsia" w:ascii="宋体" w:hAnsi="宋体" w:cs="宋体"/>
          <w:bCs/>
          <w:color w:val="000000" w:themeColor="text1"/>
          <w:lang w:eastAsia="zh-CN"/>
        </w:rPr>
        <w:t>等场所</w:t>
      </w:r>
      <w:r>
        <w:rPr>
          <w:rFonts w:hint="eastAsia" w:ascii="宋体" w:hAnsi="宋体" w:cs="宋体"/>
          <w:bCs/>
          <w:color w:val="000000" w:themeColor="text1"/>
        </w:rPr>
        <w:t>开展</w:t>
      </w:r>
      <w:r>
        <w:rPr>
          <w:rFonts w:hint="eastAsia" w:ascii="宋体" w:hAnsi="宋体" w:cs="宋体"/>
          <w:bCs/>
          <w:color w:val="000000" w:themeColor="text1"/>
          <w:lang w:eastAsia="zh-CN"/>
        </w:rPr>
        <w:t>植物源性</w:t>
      </w:r>
      <w:r>
        <w:rPr>
          <w:rFonts w:hint="eastAsia" w:ascii="宋体" w:hAnsi="宋体" w:cs="宋体"/>
          <w:bCs/>
          <w:color w:val="auto"/>
        </w:rPr>
        <w:t>农产品</w:t>
      </w:r>
      <w:r>
        <w:rPr>
          <w:rFonts w:hint="eastAsia" w:ascii="宋体" w:hAnsi="宋体" w:cs="宋体"/>
          <w:bCs/>
        </w:rPr>
        <w:t>监督抽查</w:t>
      </w:r>
      <w:r>
        <w:rPr>
          <w:rFonts w:hint="eastAsia" w:ascii="宋体" w:hAnsi="宋体" w:cs="宋体"/>
          <w:bCs/>
          <w:lang w:eastAsia="zh-CN"/>
        </w:rPr>
        <w:t>、</w:t>
      </w:r>
      <w:r>
        <w:rPr>
          <w:rFonts w:hint="eastAsia" w:ascii="宋体" w:hAnsi="宋体" w:cs="宋体"/>
          <w:bCs/>
          <w:color w:val="auto"/>
        </w:rPr>
        <w:t>风</w:t>
      </w:r>
      <w:r>
        <w:rPr>
          <w:rFonts w:hint="eastAsia" w:ascii="宋体" w:hAnsi="宋体" w:cs="宋体"/>
          <w:bCs/>
        </w:rPr>
        <w:t>险监测抽样工作。</w:t>
      </w:r>
    </w:p>
    <w:p w14:paraId="1730C582">
      <w:pPr>
        <w:pStyle w:val="105"/>
        <w:spacing w:before="312" w:after="312"/>
      </w:pPr>
      <w:bookmarkStart w:id="37" w:name="_Toc26986531"/>
      <w:bookmarkStart w:id="38" w:name="_Toc267189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73B8C53707F145069AE3FA19BF2BDEF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F0DDFC2">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D16EDC5">
      <w:pPr>
        <w:spacing w:line="500" w:lineRule="exact"/>
        <w:ind w:firstLine="420" w:firstLineChars="200"/>
        <w:rPr>
          <w:rFonts w:ascii="宋体" w:hAnsi="宋体" w:cs="宋体"/>
          <w:bCs/>
          <w:color w:val="000000" w:themeColor="text1"/>
        </w:rPr>
      </w:pPr>
      <w:r>
        <w:rPr>
          <w:rFonts w:hint="eastAsia" w:ascii="宋体" w:hAnsi="宋体" w:cs="宋体"/>
          <w:bCs/>
          <w:color w:val="000000" w:themeColor="text1"/>
        </w:rPr>
        <w:t>GB 2763</w:t>
      </w:r>
      <w:r>
        <w:rPr>
          <w:rFonts w:hint="eastAsia" w:ascii="宋体" w:hAnsi="宋体" w:cs="宋体"/>
          <w:bCs/>
          <w:color w:val="000000" w:themeColor="text1"/>
          <w:lang w:val="en-US" w:eastAsia="zh-CN"/>
        </w:rPr>
        <w:t xml:space="preserve"> </w:t>
      </w:r>
      <w:r>
        <w:rPr>
          <w:rFonts w:hint="eastAsia" w:ascii="宋体" w:hAnsi="宋体" w:cs="宋体"/>
          <w:bCs/>
          <w:color w:val="000000" w:themeColor="text1"/>
        </w:rPr>
        <w:t>食品安全国家标准 食品中农药最大残留限量</w:t>
      </w:r>
    </w:p>
    <w:p w14:paraId="0E488835">
      <w:pPr>
        <w:spacing w:line="500" w:lineRule="exact"/>
        <w:ind w:firstLine="420" w:firstLineChars="200"/>
        <w:rPr>
          <w:rFonts w:ascii="宋体" w:hAnsi="宋体" w:cs="宋体"/>
          <w:bCs/>
          <w:color w:val="000000" w:themeColor="text1"/>
        </w:rPr>
      </w:pPr>
      <w:r>
        <w:rPr>
          <w:rFonts w:hint="eastAsia" w:ascii="宋体" w:hAnsi="宋体" w:cs="宋体"/>
          <w:bCs/>
          <w:color w:val="000000" w:themeColor="text1"/>
        </w:rPr>
        <w:t>GB/T 8302</w:t>
      </w:r>
      <w:r>
        <w:rPr>
          <w:rFonts w:hint="eastAsia" w:ascii="宋体" w:hAnsi="宋体" w:cs="宋体"/>
          <w:bCs/>
          <w:color w:val="000000" w:themeColor="text1"/>
          <w:lang w:val="en-US" w:eastAsia="zh-CN"/>
        </w:rPr>
        <w:t xml:space="preserve"> </w:t>
      </w:r>
      <w:r>
        <w:rPr>
          <w:rFonts w:hint="eastAsia" w:ascii="宋体" w:hAnsi="宋体" w:cs="宋体"/>
          <w:bCs/>
          <w:color w:val="000000" w:themeColor="text1"/>
        </w:rPr>
        <w:t>茶 取样</w:t>
      </w:r>
    </w:p>
    <w:p w14:paraId="11513A9F">
      <w:pPr>
        <w:pStyle w:val="105"/>
        <w:spacing w:before="312" w:after="312"/>
        <w:rPr>
          <w:color w:val="auto"/>
        </w:rPr>
      </w:pPr>
      <w:r>
        <w:rPr>
          <w:rFonts w:hint="eastAsia"/>
          <w:color w:val="auto"/>
          <w:szCs w:val="21"/>
        </w:rPr>
        <w:t>术语和定义</w:t>
      </w:r>
    </w:p>
    <w:sdt>
      <w:sdtPr>
        <w:id w:val="-1909835108"/>
        <w:placeholder>
          <w:docPart w:val="B6F6035B77774565AF508774CE612D4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9BA5F61">
          <w:pPr>
            <w:pStyle w:val="57"/>
            <w:ind w:firstLine="420"/>
          </w:pPr>
          <w:bookmarkStart w:id="40" w:name="_Toc26986532"/>
          <w:bookmarkEnd w:id="40"/>
          <w:r>
            <w:t>下列术语和定义适用于本文件。</w:t>
          </w:r>
        </w:p>
      </w:sdtContent>
    </w:sdt>
    <w:p w14:paraId="05C03922">
      <w:pPr>
        <w:pStyle w:val="106"/>
        <w:spacing w:before="156" w:after="156"/>
        <w:rPr>
          <w:rFonts w:hint="default" w:ascii="Times New Roman" w:hAnsi="Times New Roman" w:cs="Times New Roman"/>
        </w:rPr>
      </w:pPr>
      <w:r>
        <w:rPr>
          <w:rFonts w:hint="eastAsia"/>
        </w:rPr>
        <w:t>抽样单元</w:t>
      </w:r>
      <w:r>
        <w:rPr>
          <w:rFonts w:hint="eastAsia"/>
          <w:lang w:val="en-US" w:eastAsia="zh-CN"/>
        </w:rPr>
        <w:t xml:space="preserve"> </w:t>
      </w:r>
      <w:r>
        <w:rPr>
          <w:rFonts w:hint="default" w:ascii="Times New Roman" w:hAnsi="Times New Roman" w:cs="Times New Roman"/>
          <w:lang w:val="en-US" w:eastAsia="zh-CN"/>
        </w:rPr>
        <w:t>sampling unit</w:t>
      </w:r>
    </w:p>
    <w:bookmarkEnd w:id="21"/>
    <w:p w14:paraId="7DDFB5A9">
      <w:pPr>
        <w:pStyle w:val="57"/>
        <w:ind w:firstLine="420"/>
        <w:rPr>
          <w:rFonts w:cs="黑体"/>
          <w:bCs/>
          <w:szCs w:val="21"/>
        </w:rPr>
      </w:pPr>
      <w:r>
        <w:rPr>
          <w:rFonts w:hint="eastAsia" w:cs="黑体"/>
          <w:bCs/>
          <w:szCs w:val="21"/>
        </w:rPr>
        <w:t>抽样对象进行划分后供进一步确定抽样点并实施抽样的每一部分。</w:t>
      </w:r>
    </w:p>
    <w:p w14:paraId="331C55C1">
      <w:pPr>
        <w:pStyle w:val="106"/>
        <w:spacing w:before="156" w:after="156"/>
        <w:rPr>
          <w:color w:val="auto"/>
        </w:rPr>
      </w:pPr>
      <w:r>
        <w:rPr>
          <w:rFonts w:hint="eastAsia"/>
          <w:color w:val="auto"/>
        </w:rPr>
        <w:t>散装样品</w:t>
      </w:r>
      <w:r>
        <w:rPr>
          <w:rFonts w:hint="eastAsia"/>
          <w:color w:val="auto"/>
          <w:lang w:val="en-US" w:eastAsia="zh-CN"/>
        </w:rPr>
        <w:t xml:space="preserve"> </w:t>
      </w:r>
      <w:r>
        <w:rPr>
          <w:rFonts w:hint="eastAsia" w:ascii="Times New Roman" w:hAnsi="Times New Roman" w:cs="Times New Roman"/>
          <w:lang w:val="en-US" w:eastAsia="zh-CN"/>
        </w:rPr>
        <w:t>unpacked products</w:t>
      </w:r>
    </w:p>
    <w:p w14:paraId="25E22DCF">
      <w:pPr>
        <w:pStyle w:val="57"/>
        <w:ind w:firstLine="420"/>
        <w:rPr>
          <w:color w:val="auto"/>
        </w:rPr>
      </w:pPr>
      <w:r>
        <w:rPr>
          <w:rFonts w:hint="eastAsia"/>
          <w:color w:val="auto"/>
        </w:rPr>
        <w:t>未使用包装容器或材料按照确定数量进行包装的</w:t>
      </w:r>
      <w:r>
        <w:rPr>
          <w:rFonts w:hint="eastAsia"/>
          <w:color w:val="auto"/>
          <w:lang w:eastAsia="zh-CN"/>
        </w:rPr>
        <w:t>植物源性</w:t>
      </w:r>
      <w:r>
        <w:rPr>
          <w:rFonts w:hint="eastAsia"/>
          <w:color w:val="auto"/>
        </w:rPr>
        <w:t>农产品。</w:t>
      </w:r>
    </w:p>
    <w:p w14:paraId="30E2B4C7">
      <w:pPr>
        <w:pStyle w:val="106"/>
        <w:spacing w:before="156" w:after="156"/>
        <w:rPr>
          <w:color w:val="auto"/>
        </w:rPr>
      </w:pPr>
      <w:r>
        <w:rPr>
          <w:rFonts w:hint="eastAsia"/>
          <w:color w:val="auto"/>
        </w:rPr>
        <w:t>包装样品</w:t>
      </w:r>
      <w:r>
        <w:rPr>
          <w:rFonts w:hint="eastAsia"/>
          <w:color w:val="auto"/>
          <w:lang w:val="en-US" w:eastAsia="zh-CN"/>
        </w:rPr>
        <w:t xml:space="preserve"> </w:t>
      </w:r>
      <w:r>
        <w:rPr>
          <w:rFonts w:hint="eastAsia" w:ascii="Times New Roman" w:hAnsi="Times New Roman" w:cs="Times New Roman"/>
          <w:lang w:val="en-US" w:eastAsia="zh-CN"/>
        </w:rPr>
        <w:t>packed products</w:t>
      </w:r>
    </w:p>
    <w:p w14:paraId="2AFBACC8">
      <w:pPr>
        <w:pStyle w:val="57"/>
        <w:ind w:firstLine="420"/>
        <w:rPr>
          <w:color w:val="auto"/>
        </w:rPr>
      </w:pPr>
      <w:r>
        <w:rPr>
          <w:rFonts w:hint="eastAsia"/>
          <w:color w:val="auto"/>
        </w:rPr>
        <w:t>使用包装容器或材料</w:t>
      </w:r>
      <w:r>
        <w:rPr>
          <w:rFonts w:hint="eastAsia"/>
          <w:color w:val="auto"/>
          <w:lang w:eastAsia="zh-CN"/>
        </w:rPr>
        <w:t>，</w:t>
      </w:r>
      <w:r>
        <w:rPr>
          <w:rFonts w:hint="eastAsia"/>
          <w:color w:val="auto"/>
        </w:rPr>
        <w:t>按照确定数量包装并直接交易的</w:t>
      </w:r>
      <w:r>
        <w:rPr>
          <w:rFonts w:hint="eastAsia"/>
          <w:color w:val="auto"/>
          <w:lang w:eastAsia="zh-CN"/>
        </w:rPr>
        <w:t>植物源性</w:t>
      </w:r>
      <w:r>
        <w:rPr>
          <w:rFonts w:hint="eastAsia"/>
          <w:color w:val="auto"/>
        </w:rPr>
        <w:t>农产品。</w:t>
      </w:r>
    </w:p>
    <w:p w14:paraId="08811210">
      <w:pPr>
        <w:pStyle w:val="105"/>
        <w:spacing w:before="312" w:after="312"/>
      </w:pPr>
      <w:r>
        <w:rPr>
          <w:rFonts w:hint="eastAsia"/>
          <w:szCs w:val="21"/>
        </w:rPr>
        <w:t>基本要求</w:t>
      </w:r>
    </w:p>
    <w:p w14:paraId="59A4B6F0">
      <w:pPr>
        <w:pStyle w:val="106"/>
        <w:bidi w:val="0"/>
      </w:pPr>
      <w:r>
        <w:rPr>
          <w:rFonts w:hint="eastAsia"/>
        </w:rPr>
        <w:t>抽样应遵循随机原则，确保抽取的样品具有公正性和代表性。</w:t>
      </w:r>
    </w:p>
    <w:p w14:paraId="13CBB84F">
      <w:pPr>
        <w:pStyle w:val="106"/>
        <w:bidi w:val="0"/>
      </w:pPr>
      <w:r>
        <w:rPr>
          <w:rFonts w:hint="eastAsia"/>
        </w:rPr>
        <w:t>抽样应严格按照规定的程序和方法执行。监督抽查应遵循抽检分离原则，抽样工作由当地农业农村主管部门或</w:t>
      </w:r>
      <w:r>
        <w:rPr>
          <w:rFonts w:hint="eastAsia"/>
          <w:lang w:eastAsia="zh-CN"/>
        </w:rPr>
        <w:t>相关</w:t>
      </w:r>
      <w:r>
        <w:rPr>
          <w:rFonts w:hint="eastAsia"/>
        </w:rPr>
        <w:t>执法机构负责，检测工作由通过农产品质量安全检测机构考核（CATL）的机构负责。</w:t>
      </w:r>
    </w:p>
    <w:p w14:paraId="0342572B">
      <w:pPr>
        <w:pStyle w:val="106"/>
        <w:bidi w:val="0"/>
      </w:pPr>
      <w:r>
        <w:rPr>
          <w:rFonts w:hint="eastAsia"/>
          <w:lang w:eastAsia="zh-CN"/>
        </w:rPr>
        <w:t>抽样时不应提前告知被抽样方。</w:t>
      </w:r>
    </w:p>
    <w:p w14:paraId="6B5499F0">
      <w:pPr>
        <w:pStyle w:val="106"/>
        <w:bidi w:val="0"/>
      </w:pPr>
      <w:r>
        <w:rPr>
          <w:rFonts w:hint="eastAsia"/>
          <w:lang w:eastAsia="zh-CN"/>
        </w:rPr>
        <w:t>抽样时应及时填写抽样记录，确保样品信息的准确性、完整性。</w:t>
      </w:r>
    </w:p>
    <w:p w14:paraId="763FAC05">
      <w:pPr>
        <w:pStyle w:val="105"/>
        <w:spacing w:before="312" w:after="312"/>
      </w:pPr>
      <w:r>
        <w:rPr>
          <w:rFonts w:hint="eastAsia"/>
        </w:rPr>
        <w:t>抽样准备</w:t>
      </w:r>
    </w:p>
    <w:p w14:paraId="5B62A99D">
      <w:pPr>
        <w:pStyle w:val="106"/>
        <w:spacing w:before="156" w:after="156"/>
      </w:pPr>
      <w:r>
        <w:rPr>
          <w:rFonts w:hint="eastAsia"/>
        </w:rPr>
        <w:t>抽样方案</w:t>
      </w:r>
    </w:p>
    <w:p w14:paraId="731184AD">
      <w:pPr>
        <w:pStyle w:val="57"/>
        <w:ind w:firstLine="420"/>
        <w:rPr>
          <w:rFonts w:cs="黑体"/>
          <w:szCs w:val="21"/>
        </w:rPr>
      </w:pPr>
      <w:r>
        <w:rPr>
          <w:rFonts w:hint="eastAsia" w:cs="黑体"/>
          <w:szCs w:val="21"/>
        </w:rPr>
        <w:t>抽样前应该根据抽样任务的要求，制定抽样实施方案。抽样方案应包括任务下达单位、抽样依据、监测参数、抽样时间、抽样地点、抽样单位</w:t>
      </w:r>
      <w:r>
        <w:rPr>
          <w:rFonts w:hint="eastAsia" w:cs="黑体"/>
          <w:szCs w:val="21"/>
          <w:lang w:eastAsia="zh-CN"/>
        </w:rPr>
        <w:t>、</w:t>
      </w:r>
      <w:r>
        <w:rPr>
          <w:rFonts w:hint="eastAsia" w:cs="黑体"/>
          <w:szCs w:val="21"/>
        </w:rPr>
        <w:t>样品类别、样品数量及样品制备运输贮存等要求。</w:t>
      </w:r>
    </w:p>
    <w:p w14:paraId="07890ACF">
      <w:pPr>
        <w:pStyle w:val="106"/>
        <w:spacing w:before="156" w:after="156"/>
      </w:pPr>
      <w:r>
        <w:rPr>
          <w:rFonts w:hint="eastAsia"/>
        </w:rPr>
        <w:t>抽样人员</w:t>
      </w:r>
    </w:p>
    <w:p w14:paraId="2663802B">
      <w:pPr>
        <w:pStyle w:val="57"/>
        <w:ind w:firstLine="420"/>
      </w:pPr>
      <w:r>
        <w:t>每个点抽样人员不少于2人，抽样人员应经过专业培训和能力确认，具备熟练的抽样技能。风险监测抽样人员由承担任务</w:t>
      </w:r>
      <w:r>
        <w:rPr>
          <w:rFonts w:hint="eastAsia"/>
          <w:lang w:eastAsia="zh-CN"/>
        </w:rPr>
        <w:t>单位</w:t>
      </w:r>
      <w:r>
        <w:t>的技术人员组成；监督抽查抽样人员应具有行政执法资格，根据工作需要，可邀请具备相应资质的检验检测机构技术人员协助抽样和样品处理等工作。</w:t>
      </w:r>
    </w:p>
    <w:p w14:paraId="408EED60">
      <w:pPr>
        <w:pStyle w:val="106"/>
        <w:spacing w:before="156" w:after="156"/>
      </w:pPr>
      <w:r>
        <w:rPr>
          <w:rFonts w:hint="eastAsia"/>
        </w:rPr>
        <w:t>抽样用品</w:t>
      </w:r>
    </w:p>
    <w:p w14:paraId="34E178E8">
      <w:pPr>
        <w:pStyle w:val="57"/>
        <w:ind w:firstLine="420"/>
      </w:pPr>
      <w:r>
        <w:t>抽样任务相关文件、抽样单（具体见附录A）</w:t>
      </w:r>
      <w:r>
        <w:rPr>
          <w:rFonts w:hint="eastAsia"/>
          <w:lang w:eastAsia="zh-CN"/>
        </w:rPr>
        <w:t>、</w:t>
      </w:r>
      <w:r>
        <w:t>记录本、抽样人员工作证、抽样袋、标签、封条等。异地抽样还需要准备样品缩分工具、粉碎机、不锈钢刀、样品盒、保温箱、冰袋等。要保证抽样用具洁净、干燥、无异味，不会对样品造成污染。</w:t>
      </w:r>
    </w:p>
    <w:p w14:paraId="4C3545E1">
      <w:pPr>
        <w:pStyle w:val="106"/>
        <w:spacing w:before="156" w:after="156"/>
      </w:pPr>
      <w:r>
        <w:rPr>
          <w:rFonts w:hint="eastAsia"/>
        </w:rPr>
        <w:t>抽样时间</w:t>
      </w:r>
    </w:p>
    <w:p w14:paraId="47A4CA19">
      <w:pPr>
        <w:pStyle w:val="66"/>
        <w:spacing w:before="156" w:after="156"/>
      </w:pPr>
      <w:r>
        <w:rPr>
          <w:rFonts w:hint="eastAsia" w:ascii="宋体" w:hAnsi="宋体" w:eastAsia="宋体" w:cs="宋体"/>
        </w:rPr>
        <w:t>生产基地：</w:t>
      </w:r>
      <w:r>
        <w:rPr>
          <w:rFonts w:hint="eastAsia" w:ascii="宋体" w:hAnsi="宋体" w:eastAsia="宋体" w:cs="宋体"/>
          <w:bCs/>
          <w:szCs w:val="21"/>
        </w:rPr>
        <w:t>根据不同品种在其种植区域的成熟期来确定，抽样应安排在蔬菜、水果、食用菌</w:t>
      </w:r>
      <w:r>
        <w:rPr>
          <w:rFonts w:hint="eastAsia" w:ascii="宋体" w:hAnsi="宋体" w:eastAsia="宋体" w:cs="宋体"/>
          <w:bCs/>
          <w:szCs w:val="21"/>
          <w:lang w:eastAsia="zh-CN"/>
        </w:rPr>
        <w:t>、茶叶</w:t>
      </w:r>
      <w:r>
        <w:rPr>
          <w:rFonts w:hint="eastAsia" w:ascii="宋体" w:hAnsi="宋体" w:eastAsia="宋体" w:cs="宋体"/>
          <w:bCs/>
          <w:szCs w:val="21"/>
        </w:rPr>
        <w:t>成熟期或即将上市前进行，在喷施农药安全间隔期内的样品不能抽取。抽取时间应选在9时～11时或者15时～17时，下雨天不宜抽样，设施栽培的</w:t>
      </w:r>
      <w:r>
        <w:rPr>
          <w:rFonts w:hint="eastAsia" w:ascii="宋体" w:hAnsi="宋体" w:eastAsia="宋体" w:cs="宋体"/>
          <w:bCs/>
          <w:szCs w:val="21"/>
          <w:lang w:eastAsia="zh-CN"/>
        </w:rPr>
        <w:t>品种</w:t>
      </w:r>
      <w:r>
        <w:rPr>
          <w:rFonts w:hint="eastAsia" w:ascii="宋体" w:hAnsi="宋体" w:eastAsia="宋体" w:cs="宋体"/>
          <w:bCs/>
          <w:szCs w:val="21"/>
        </w:rPr>
        <w:t>可根据具体情况而定。</w:t>
      </w:r>
    </w:p>
    <w:p w14:paraId="6E46A941">
      <w:pPr>
        <w:pStyle w:val="66"/>
        <w:spacing w:before="156" w:after="156"/>
      </w:pPr>
      <w:r>
        <w:rPr>
          <w:rFonts w:hint="eastAsia" w:ascii="宋体" w:hAnsi="宋体" w:eastAsia="宋体" w:cs="宋体"/>
        </w:rPr>
        <w:t>批发市场：</w:t>
      </w:r>
      <w:r>
        <w:rPr>
          <w:rFonts w:hint="eastAsia" w:ascii="宋体" w:hAnsi="宋体" w:eastAsia="宋体" w:cs="宋体"/>
          <w:bCs/>
          <w:szCs w:val="21"/>
        </w:rPr>
        <w:t>宜在批发或交易高峰时期抽样。</w:t>
      </w:r>
    </w:p>
    <w:p w14:paraId="7CE7E94D">
      <w:pPr>
        <w:pStyle w:val="66"/>
        <w:spacing w:before="156" w:after="156"/>
      </w:pPr>
      <w:r>
        <w:rPr>
          <w:rFonts w:hint="eastAsia" w:ascii="宋体" w:hAnsi="宋体" w:eastAsia="宋体" w:cs="宋体"/>
          <w:szCs w:val="21"/>
        </w:rPr>
        <w:t>农贸市场和超市：</w:t>
      </w:r>
      <w:r>
        <w:rPr>
          <w:rFonts w:hint="eastAsia" w:ascii="宋体" w:hAnsi="宋体" w:eastAsia="宋体" w:cs="宋体"/>
          <w:bCs/>
          <w:szCs w:val="21"/>
        </w:rPr>
        <w:t>宜在抽取批发市场之前抽样。</w:t>
      </w:r>
    </w:p>
    <w:p w14:paraId="735ECA8E">
      <w:pPr>
        <w:pStyle w:val="105"/>
        <w:spacing w:before="312" w:after="312"/>
      </w:pPr>
      <w:r>
        <w:rPr>
          <w:rFonts w:hint="eastAsia"/>
        </w:rPr>
        <w:t>抽样方法</w:t>
      </w:r>
    </w:p>
    <w:p w14:paraId="1AB37DF9">
      <w:pPr>
        <w:pStyle w:val="106"/>
        <w:spacing w:before="156" w:after="156"/>
      </w:pPr>
      <w:r>
        <w:rPr>
          <w:rFonts w:hint="eastAsia"/>
        </w:rPr>
        <w:t>生产基地</w:t>
      </w:r>
    </w:p>
    <w:p w14:paraId="6D5AD061">
      <w:pPr>
        <w:pStyle w:val="66"/>
        <w:spacing w:before="156" w:after="156"/>
        <w:rPr>
          <w:rFonts w:hAnsi="黑体" w:cs="黑体"/>
        </w:rPr>
      </w:pPr>
      <w:r>
        <w:rPr>
          <w:rFonts w:hint="eastAsia" w:hAnsi="黑体" w:cs="黑体"/>
        </w:rPr>
        <w:t>抽样</w:t>
      </w:r>
      <w:r>
        <w:rPr>
          <w:rFonts w:hint="eastAsia" w:hAnsi="黑体" w:cs="黑体"/>
          <w:lang w:eastAsia="zh-CN"/>
        </w:rPr>
        <w:t>批次</w:t>
      </w:r>
    </w:p>
    <w:p w14:paraId="34671616">
      <w:pPr>
        <w:pStyle w:val="57"/>
        <w:ind w:firstLine="420"/>
      </w:pPr>
      <w:r>
        <w:rPr>
          <w:rFonts w:hint="eastAsia"/>
          <w:lang w:eastAsia="zh-CN"/>
        </w:rPr>
        <w:t>当</w:t>
      </w:r>
      <w:r>
        <w:rPr>
          <w:rFonts w:hint="eastAsia"/>
        </w:rPr>
        <w:t>产地面积小于1</w:t>
      </w:r>
      <w:r>
        <w:rPr>
          <w:rFonts w:hint="eastAsia"/>
          <w:lang w:val="en-US" w:eastAsia="zh-CN"/>
        </w:rPr>
        <w:t xml:space="preserve"> </w:t>
      </w:r>
      <w:r>
        <w:rPr>
          <w:rFonts w:hint="eastAsia"/>
        </w:rPr>
        <w:t>hm</w:t>
      </w:r>
      <w:r>
        <w:rPr>
          <w:rFonts w:hint="eastAsia"/>
          <w:vertAlign w:val="superscript"/>
        </w:rPr>
        <w:t>2</w:t>
      </w:r>
      <w:r>
        <w:rPr>
          <w:rFonts w:hint="eastAsia"/>
        </w:rPr>
        <w:t>时，每0.1</w:t>
      </w:r>
      <w:r>
        <w:rPr>
          <w:rFonts w:hint="eastAsia"/>
          <w:lang w:val="en-US" w:eastAsia="zh-CN"/>
        </w:rPr>
        <w:t xml:space="preserve"> </w:t>
      </w:r>
      <w:r>
        <w:rPr>
          <w:rFonts w:hint="eastAsia"/>
        </w:rPr>
        <w:t>hm</w:t>
      </w:r>
      <w:r>
        <w:rPr>
          <w:rFonts w:hint="eastAsia"/>
          <w:vertAlign w:val="superscript"/>
        </w:rPr>
        <w:t>2</w:t>
      </w:r>
      <w:r>
        <w:rPr>
          <w:rFonts w:hint="eastAsia"/>
        </w:rPr>
        <w:t>～0.3 hm</w:t>
      </w:r>
      <w:r>
        <w:rPr>
          <w:rFonts w:hint="eastAsia"/>
          <w:vertAlign w:val="superscript"/>
        </w:rPr>
        <w:t>2</w:t>
      </w:r>
      <w:r>
        <w:rPr>
          <w:rFonts w:hint="eastAsia"/>
        </w:rPr>
        <w:t>设为一个抽样批次；</w:t>
      </w:r>
      <w:r>
        <w:rPr>
          <w:rFonts w:hint="eastAsia"/>
          <w:lang w:eastAsia="zh-CN"/>
        </w:rPr>
        <w:t>当</w:t>
      </w:r>
      <w:r>
        <w:rPr>
          <w:rFonts w:hint="eastAsia"/>
        </w:rPr>
        <w:t>产地面积大于10</w:t>
      </w:r>
      <w:r>
        <w:rPr>
          <w:rFonts w:hint="eastAsia"/>
          <w:lang w:val="en-US" w:eastAsia="zh-CN"/>
        </w:rPr>
        <w:t xml:space="preserve"> </w:t>
      </w:r>
      <w:r>
        <w:rPr>
          <w:rFonts w:hint="eastAsia"/>
        </w:rPr>
        <w:t>hm</w:t>
      </w:r>
      <w:r>
        <w:rPr>
          <w:rFonts w:hint="eastAsia"/>
          <w:vertAlign w:val="superscript"/>
        </w:rPr>
        <w:t>2</w:t>
      </w:r>
      <w:r>
        <w:rPr>
          <w:rFonts w:hint="eastAsia"/>
        </w:rPr>
        <w:t>时，每3</w:t>
      </w:r>
      <w:r>
        <w:rPr>
          <w:rFonts w:hint="eastAsia"/>
          <w:lang w:val="en-US" w:eastAsia="zh-CN"/>
        </w:rPr>
        <w:t xml:space="preserve"> </w:t>
      </w:r>
      <w:r>
        <w:rPr>
          <w:rFonts w:hint="eastAsia"/>
        </w:rPr>
        <w:t>hm</w:t>
      </w:r>
      <w:r>
        <w:rPr>
          <w:rFonts w:hint="eastAsia"/>
          <w:vertAlign w:val="superscript"/>
        </w:rPr>
        <w:t>2</w:t>
      </w:r>
      <w:r>
        <w:rPr>
          <w:rFonts w:hint="eastAsia"/>
        </w:rPr>
        <w:t>～5</w:t>
      </w:r>
      <w:r>
        <w:rPr>
          <w:rFonts w:hint="eastAsia"/>
          <w:lang w:val="en-US" w:eastAsia="zh-CN"/>
        </w:rPr>
        <w:t xml:space="preserve"> </w:t>
      </w:r>
      <w:r>
        <w:rPr>
          <w:rFonts w:hint="eastAsia"/>
        </w:rPr>
        <w:t>hm</w:t>
      </w:r>
      <w:r>
        <w:rPr>
          <w:rFonts w:hint="eastAsia"/>
          <w:vertAlign w:val="superscript"/>
        </w:rPr>
        <w:t>2</w:t>
      </w:r>
      <w:r>
        <w:rPr>
          <w:rFonts w:hint="eastAsia"/>
        </w:rPr>
        <w:t>设为一个抽样批次。设施栽培的农产品，相同管理模式、相同品种，只抽取一批次样品。</w:t>
      </w:r>
    </w:p>
    <w:p w14:paraId="03818E43">
      <w:pPr>
        <w:pStyle w:val="66"/>
        <w:spacing w:before="156" w:after="156"/>
        <w:rPr>
          <w:rFonts w:hAnsi="黑体" w:cs="黑体"/>
        </w:rPr>
      </w:pPr>
      <w:r>
        <w:rPr>
          <w:rFonts w:hint="eastAsia" w:hAnsi="黑体" w:cs="黑体"/>
          <w:bCs/>
          <w:szCs w:val="21"/>
        </w:rPr>
        <w:t>抽样方式</w:t>
      </w:r>
    </w:p>
    <w:p w14:paraId="3F744EBC">
      <w:pPr>
        <w:pStyle w:val="57"/>
        <w:ind w:firstLine="420"/>
      </w:pPr>
      <w:r>
        <w:rPr>
          <w:rFonts w:hint="eastAsia"/>
        </w:rPr>
        <w:t>根据产地面积和地形不同，采用对角线法、梅花法、棋盘法、蛇形法等方法进行多点抽样。</w:t>
      </w:r>
    </w:p>
    <w:p w14:paraId="32738C82">
      <w:pPr>
        <w:pStyle w:val="95"/>
        <w:spacing w:before="156" w:after="156"/>
        <w:rPr>
          <w:rFonts w:ascii="宋体" w:hAnsi="宋体" w:eastAsia="宋体" w:cs="宋体"/>
          <w:color w:val="000000" w:themeColor="text1"/>
        </w:rPr>
      </w:pPr>
      <w:r>
        <w:rPr>
          <w:rFonts w:hint="eastAsia" w:ascii="宋体" w:hAnsi="宋体" w:eastAsia="宋体" w:cs="宋体"/>
          <w:color w:val="000000" w:themeColor="text1"/>
          <w:lang w:val="en-US" w:eastAsia="zh-CN"/>
        </w:rPr>
        <w:t>谷物、油料、调味料：根据产地面积，多点采样，不少于12点</w:t>
      </w:r>
      <w:r>
        <w:rPr>
          <w:rFonts w:hint="eastAsia" w:ascii="宋体" w:hAnsi="宋体" w:eastAsia="宋体" w:cs="宋体"/>
          <w:color w:val="000000" w:themeColor="text1"/>
        </w:rPr>
        <w:t>。</w:t>
      </w:r>
    </w:p>
    <w:p w14:paraId="7DB064EC">
      <w:pPr>
        <w:pStyle w:val="95"/>
        <w:spacing w:before="156" w:after="156"/>
        <w:rPr>
          <w:rFonts w:ascii="宋体" w:hAnsi="宋体" w:eastAsia="宋体" w:cs="宋体"/>
        </w:rPr>
      </w:pPr>
      <w:r>
        <w:rPr>
          <w:rFonts w:hint="eastAsia" w:ascii="宋体" w:hAnsi="宋体" w:eastAsia="宋体" w:cs="宋体"/>
        </w:rPr>
        <w:t>蔬菜样品：根据产地面积，在抽样单元内选5</w:t>
      </w:r>
      <w:r>
        <w:rPr>
          <w:rFonts w:hint="eastAsia"/>
        </w:rPr>
        <w:t>～</w:t>
      </w:r>
      <w:r>
        <w:rPr>
          <w:rFonts w:hint="eastAsia" w:ascii="宋体" w:hAnsi="宋体" w:eastAsia="宋体" w:cs="宋体"/>
        </w:rPr>
        <w:t>20个植株，茄果类、瓜类蔬菜在植株上中下各侧均匀采摘；叶菜类蔬菜根据抽样方式，去根整株采集；根茎类、茎类蔬菜、薯芋类蔬菜，采集其根部或茎部。</w:t>
      </w:r>
    </w:p>
    <w:p w14:paraId="26559CF9">
      <w:pPr>
        <w:pStyle w:val="95"/>
        <w:spacing w:before="156" w:after="156"/>
        <w:rPr>
          <w:rFonts w:ascii="宋体" w:hAnsi="宋体" w:eastAsia="宋体" w:cs="宋体"/>
          <w:color w:val="auto"/>
        </w:rPr>
      </w:pPr>
      <w:r>
        <w:rPr>
          <w:rFonts w:hint="eastAsia" w:ascii="宋体" w:hAnsi="宋体" w:eastAsia="宋体" w:cs="宋体"/>
          <w:color w:val="auto"/>
        </w:rPr>
        <w:t>水果样品：在抽样单元内选5</w:t>
      </w:r>
      <w:r>
        <w:rPr>
          <w:rFonts w:hint="eastAsia"/>
          <w:color w:val="auto"/>
        </w:rPr>
        <w:t>～</w:t>
      </w:r>
      <w:r>
        <w:rPr>
          <w:rFonts w:hint="eastAsia" w:ascii="宋体" w:hAnsi="宋体" w:eastAsia="宋体" w:cs="宋体"/>
          <w:color w:val="auto"/>
        </w:rPr>
        <w:t>20株果树，纵向，从果树上、中、下、内、外、向阳和</w:t>
      </w:r>
      <w:r>
        <w:rPr>
          <w:rFonts w:hint="eastAsia" w:ascii="宋体" w:hAnsi="宋体" w:eastAsia="宋体" w:cs="宋体"/>
          <w:color w:val="auto"/>
          <w:lang w:eastAsia="zh-CN"/>
        </w:rPr>
        <w:t>背</w:t>
      </w:r>
      <w:r>
        <w:rPr>
          <w:rFonts w:hint="eastAsia" w:ascii="宋体" w:hAnsi="宋体" w:eastAsia="宋体" w:cs="宋体"/>
          <w:color w:val="auto"/>
        </w:rPr>
        <w:t>阴面采摘。</w:t>
      </w:r>
    </w:p>
    <w:p w14:paraId="370BAABB">
      <w:pPr>
        <w:pStyle w:val="95"/>
        <w:spacing w:before="156" w:after="156"/>
        <w:rPr>
          <w:rFonts w:ascii="宋体" w:hAnsi="宋体" w:eastAsia="宋体" w:cs="宋体"/>
        </w:rPr>
      </w:pPr>
      <w:r>
        <w:rPr>
          <w:rFonts w:hint="eastAsia" w:ascii="宋体" w:hAnsi="宋体" w:eastAsia="宋体" w:cs="宋体"/>
        </w:rPr>
        <w:t>食用菌样品：在抽样单元内选12个采样点，在各点基质分别采摘。</w:t>
      </w:r>
    </w:p>
    <w:p w14:paraId="523D3ACA">
      <w:pPr>
        <w:pStyle w:val="95"/>
        <w:spacing w:before="156" w:after="156"/>
      </w:pPr>
      <w:r>
        <w:rPr>
          <w:rFonts w:hint="eastAsia" w:ascii="宋体" w:hAnsi="宋体" w:eastAsia="宋体" w:cs="宋体"/>
        </w:rPr>
        <w:t>茶叶：茶叶样品的抽取按照GB/T 8302的规定。</w:t>
      </w:r>
    </w:p>
    <w:p w14:paraId="5013ADDC">
      <w:pPr>
        <w:pStyle w:val="106"/>
        <w:spacing w:before="156" w:after="156"/>
      </w:pPr>
      <w:r>
        <w:rPr>
          <w:rFonts w:hint="eastAsia"/>
        </w:rPr>
        <w:t>批发市场</w:t>
      </w:r>
    </w:p>
    <w:p w14:paraId="316ED829">
      <w:pPr>
        <w:pStyle w:val="66"/>
        <w:spacing w:before="156" w:after="156"/>
      </w:pPr>
      <w:r>
        <w:rPr>
          <w:rFonts w:hint="eastAsia" w:ascii="宋体" w:hAnsi="宋体" w:eastAsia="宋体" w:cs="宋体"/>
        </w:rPr>
        <w:t>散装样品：视情况从上、中、下分层取样，按照中间和四周布五个点进行抽样。</w:t>
      </w:r>
    </w:p>
    <w:p w14:paraId="7697673B">
      <w:pPr>
        <w:pStyle w:val="66"/>
        <w:spacing w:before="156" w:after="156"/>
      </w:pPr>
      <w:r>
        <w:rPr>
          <w:rFonts w:hint="eastAsia" w:ascii="宋体" w:hAnsi="宋体" w:eastAsia="宋体" w:cs="宋体"/>
          <w:bCs/>
          <w:szCs w:val="21"/>
        </w:rPr>
        <w:t>包装产品：对使用木（竹）箱、纸板箱、塑料箱（袋、膜）、绳等进行定量包装的产品，按照表1</w:t>
      </w:r>
      <w:r>
        <w:rPr>
          <w:rFonts w:hint="eastAsia" w:ascii="宋体" w:hAnsi="宋体" w:eastAsia="宋体" w:cs="宋体"/>
          <w:bCs/>
          <w:szCs w:val="21"/>
          <w:lang w:eastAsia="zh-CN"/>
        </w:rPr>
        <w:t>进行随机取样</w:t>
      </w:r>
      <w:r>
        <w:rPr>
          <w:rFonts w:hint="eastAsia" w:ascii="宋体" w:hAnsi="宋体" w:eastAsia="宋体" w:cs="宋体"/>
          <w:bCs/>
          <w:szCs w:val="21"/>
        </w:rPr>
        <w:t>。</w:t>
      </w:r>
    </w:p>
    <w:p w14:paraId="76F6D4A4">
      <w:pPr>
        <w:pStyle w:val="113"/>
        <w:spacing w:before="156" w:after="156"/>
      </w:pPr>
      <w:r>
        <w:rPr>
          <w:rFonts w:hint="eastAsia"/>
        </w:rPr>
        <w:t>抽检样品的取</w:t>
      </w:r>
      <w:r>
        <w:rPr>
          <w:rFonts w:hint="eastAsia"/>
          <w:lang w:eastAsia="zh-CN"/>
        </w:rPr>
        <w:t>样</w:t>
      </w:r>
      <w:r>
        <w:rPr>
          <w:rFonts w:hint="eastAsia"/>
        </w:rPr>
        <w:t>件数</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5"/>
      </w:tblGrid>
      <w:tr w14:paraId="31BD0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center"/>
          </w:tcPr>
          <w:p w14:paraId="5C7C0BAD">
            <w:pPr>
              <w:spacing w:line="500" w:lineRule="exact"/>
              <w:jc w:val="center"/>
              <w:rPr>
                <w:rFonts w:ascii="宋体" w:hAnsi="宋体" w:cs="宋体"/>
                <w:bCs/>
              </w:rPr>
            </w:pPr>
            <w:r>
              <w:rPr>
                <w:rFonts w:hint="eastAsia" w:ascii="宋体" w:hAnsi="宋体" w:cs="宋体"/>
                <w:bCs/>
              </w:rPr>
              <w:t>批量产品相同包装产品总件数</w:t>
            </w:r>
          </w:p>
        </w:tc>
        <w:tc>
          <w:tcPr>
            <w:tcW w:w="4786" w:type="dxa"/>
            <w:vAlign w:val="center"/>
          </w:tcPr>
          <w:p w14:paraId="36B39723">
            <w:pPr>
              <w:spacing w:line="500" w:lineRule="exact"/>
              <w:jc w:val="center"/>
              <w:rPr>
                <w:rFonts w:ascii="宋体" w:hAnsi="宋体" w:cs="宋体"/>
                <w:bCs/>
              </w:rPr>
            </w:pPr>
            <w:r>
              <w:rPr>
                <w:rFonts w:hint="eastAsia" w:ascii="宋体" w:hAnsi="宋体" w:cs="宋体"/>
                <w:bCs/>
              </w:rPr>
              <w:t>抽检样品取样件数</w:t>
            </w:r>
          </w:p>
        </w:tc>
      </w:tr>
      <w:tr w14:paraId="0C202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center"/>
          </w:tcPr>
          <w:p w14:paraId="2F0B2E4C">
            <w:pPr>
              <w:spacing w:line="500" w:lineRule="exact"/>
              <w:jc w:val="center"/>
              <w:rPr>
                <w:rFonts w:ascii="宋体" w:hAnsi="宋体" w:cs="宋体"/>
                <w:bCs/>
              </w:rPr>
            </w:pPr>
            <w:r>
              <w:rPr>
                <w:rFonts w:hint="eastAsia" w:ascii="宋体" w:hAnsi="宋体" w:eastAsia="宋体" w:cs="宋体"/>
                <w:bCs/>
              </w:rPr>
              <w:t>≤</w:t>
            </w:r>
            <w:r>
              <w:rPr>
                <w:rFonts w:hint="eastAsia" w:ascii="宋体" w:hAnsi="宋体" w:cs="宋体"/>
                <w:bCs/>
              </w:rPr>
              <w:t>100</w:t>
            </w:r>
          </w:p>
        </w:tc>
        <w:tc>
          <w:tcPr>
            <w:tcW w:w="4786" w:type="dxa"/>
            <w:vAlign w:val="center"/>
          </w:tcPr>
          <w:p w14:paraId="1575B0F6">
            <w:pPr>
              <w:spacing w:line="500" w:lineRule="exact"/>
              <w:jc w:val="center"/>
              <w:rPr>
                <w:rFonts w:ascii="宋体" w:hAnsi="宋体" w:cs="宋体"/>
                <w:bCs/>
              </w:rPr>
            </w:pPr>
            <w:r>
              <w:rPr>
                <w:rFonts w:hint="eastAsia" w:ascii="宋体" w:hAnsi="宋体" w:cs="宋体"/>
                <w:bCs/>
                <w:vertAlign w:val="superscript"/>
              </w:rPr>
              <w:t>a</w:t>
            </w:r>
            <w:r>
              <w:rPr>
                <w:rFonts w:hint="eastAsia" w:ascii="宋体" w:hAnsi="宋体" w:cs="宋体"/>
                <w:bCs/>
              </w:rPr>
              <w:t>5</w:t>
            </w:r>
          </w:p>
        </w:tc>
      </w:tr>
      <w:tr w14:paraId="73BE2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center"/>
          </w:tcPr>
          <w:p w14:paraId="4C52BBD2">
            <w:pPr>
              <w:spacing w:line="500" w:lineRule="exact"/>
              <w:jc w:val="center"/>
              <w:rPr>
                <w:rFonts w:ascii="宋体" w:hAnsi="宋体" w:cs="宋体"/>
                <w:bCs/>
              </w:rPr>
            </w:pPr>
            <w:r>
              <w:rPr>
                <w:rFonts w:hint="eastAsia" w:ascii="宋体" w:hAnsi="宋体" w:cs="宋体"/>
                <w:bCs/>
              </w:rPr>
              <w:t>101</w:t>
            </w:r>
            <w:r>
              <w:rPr>
                <w:rFonts w:hint="eastAsia"/>
              </w:rPr>
              <w:t>～</w:t>
            </w:r>
            <w:r>
              <w:rPr>
                <w:rFonts w:hint="eastAsia" w:ascii="宋体" w:hAnsi="宋体" w:cs="宋体"/>
                <w:bCs/>
              </w:rPr>
              <w:t>300</w:t>
            </w:r>
          </w:p>
        </w:tc>
        <w:tc>
          <w:tcPr>
            <w:tcW w:w="4786" w:type="dxa"/>
            <w:vAlign w:val="center"/>
          </w:tcPr>
          <w:p w14:paraId="1AFDDE54">
            <w:pPr>
              <w:spacing w:line="500" w:lineRule="exact"/>
              <w:jc w:val="center"/>
              <w:rPr>
                <w:rFonts w:ascii="宋体" w:hAnsi="宋体" w:cs="宋体"/>
                <w:bCs/>
              </w:rPr>
            </w:pPr>
            <w:r>
              <w:rPr>
                <w:rFonts w:hint="eastAsia" w:ascii="宋体" w:hAnsi="宋体" w:cs="宋体"/>
                <w:bCs/>
              </w:rPr>
              <w:t>7</w:t>
            </w:r>
          </w:p>
        </w:tc>
      </w:tr>
      <w:tr w14:paraId="579F6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center"/>
          </w:tcPr>
          <w:p w14:paraId="5A411FC2">
            <w:pPr>
              <w:jc w:val="center"/>
            </w:pPr>
            <w:r>
              <w:rPr>
                <w:rFonts w:hint="eastAsia" w:ascii="宋体" w:hAnsi="宋体" w:cs="宋体"/>
                <w:bCs/>
              </w:rPr>
              <w:t>301</w:t>
            </w:r>
            <w:r>
              <w:rPr>
                <w:rFonts w:hint="eastAsia"/>
              </w:rPr>
              <w:t>～</w:t>
            </w:r>
            <w:r>
              <w:rPr>
                <w:rFonts w:hint="eastAsia" w:ascii="宋体" w:hAnsi="宋体" w:cs="宋体"/>
                <w:bCs/>
              </w:rPr>
              <w:t>500</w:t>
            </w:r>
          </w:p>
        </w:tc>
        <w:tc>
          <w:tcPr>
            <w:tcW w:w="4786" w:type="dxa"/>
            <w:vAlign w:val="center"/>
          </w:tcPr>
          <w:p w14:paraId="436F1E66">
            <w:pPr>
              <w:spacing w:line="500" w:lineRule="exact"/>
              <w:jc w:val="center"/>
              <w:rPr>
                <w:rFonts w:ascii="宋体" w:hAnsi="宋体" w:cs="宋体"/>
                <w:bCs/>
              </w:rPr>
            </w:pPr>
            <w:r>
              <w:rPr>
                <w:rFonts w:hint="eastAsia" w:ascii="宋体" w:hAnsi="宋体" w:cs="宋体"/>
                <w:bCs/>
              </w:rPr>
              <w:t>9</w:t>
            </w:r>
          </w:p>
        </w:tc>
      </w:tr>
      <w:tr w14:paraId="7301D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center"/>
          </w:tcPr>
          <w:p w14:paraId="6E65F359">
            <w:pPr>
              <w:jc w:val="center"/>
            </w:pPr>
            <w:r>
              <w:rPr>
                <w:rFonts w:hint="eastAsia" w:ascii="宋体" w:hAnsi="宋体" w:cs="宋体"/>
                <w:bCs/>
              </w:rPr>
              <w:t>501</w:t>
            </w:r>
            <w:r>
              <w:rPr>
                <w:rFonts w:hint="eastAsia"/>
              </w:rPr>
              <w:t>～</w:t>
            </w:r>
            <w:r>
              <w:rPr>
                <w:rFonts w:hint="eastAsia" w:ascii="宋体" w:hAnsi="宋体" w:cs="宋体"/>
                <w:bCs/>
              </w:rPr>
              <w:t>1000</w:t>
            </w:r>
          </w:p>
        </w:tc>
        <w:tc>
          <w:tcPr>
            <w:tcW w:w="4786" w:type="dxa"/>
            <w:vAlign w:val="center"/>
          </w:tcPr>
          <w:p w14:paraId="0D19CE20">
            <w:pPr>
              <w:spacing w:line="500" w:lineRule="exact"/>
              <w:jc w:val="center"/>
              <w:rPr>
                <w:rFonts w:ascii="宋体" w:hAnsi="宋体" w:cs="宋体"/>
                <w:bCs/>
              </w:rPr>
            </w:pPr>
            <w:r>
              <w:rPr>
                <w:rFonts w:hint="eastAsia" w:ascii="宋体" w:hAnsi="宋体" w:cs="宋体"/>
                <w:bCs/>
              </w:rPr>
              <w:t>10</w:t>
            </w:r>
          </w:p>
        </w:tc>
      </w:tr>
      <w:tr w14:paraId="56DA9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vAlign w:val="center"/>
          </w:tcPr>
          <w:p w14:paraId="67C85F4D">
            <w:pPr>
              <w:jc w:val="center"/>
            </w:pPr>
            <w:r>
              <w:rPr>
                <w:rFonts w:hint="eastAsia" w:ascii="宋体" w:hAnsi="宋体" w:eastAsia="宋体" w:cs="宋体"/>
                <w:bCs/>
              </w:rPr>
              <w:t>＞</w:t>
            </w:r>
            <w:r>
              <w:rPr>
                <w:rFonts w:hint="eastAsia" w:ascii="宋体" w:hAnsi="宋体" w:cs="宋体"/>
                <w:bCs/>
              </w:rPr>
              <w:t>1000</w:t>
            </w:r>
          </w:p>
        </w:tc>
        <w:tc>
          <w:tcPr>
            <w:tcW w:w="4786" w:type="dxa"/>
            <w:vAlign w:val="center"/>
          </w:tcPr>
          <w:p w14:paraId="4BD8F284">
            <w:pPr>
              <w:spacing w:line="500" w:lineRule="exact"/>
              <w:jc w:val="center"/>
              <w:rPr>
                <w:rFonts w:ascii="宋体" w:hAnsi="宋体" w:cs="宋体"/>
                <w:bCs/>
              </w:rPr>
            </w:pPr>
            <w:r>
              <w:rPr>
                <w:rFonts w:hint="eastAsia" w:ascii="宋体" w:hAnsi="宋体" w:cs="宋体"/>
                <w:bCs/>
              </w:rPr>
              <w:t>15(最低限度)</w:t>
            </w:r>
          </w:p>
        </w:tc>
      </w:tr>
      <w:tr w14:paraId="6BC47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gridSpan w:val="2"/>
            <w:vAlign w:val="center"/>
          </w:tcPr>
          <w:p w14:paraId="1CD83AD3">
            <w:pPr>
              <w:spacing w:line="500" w:lineRule="exact"/>
              <w:ind w:firstLine="420" w:firstLineChars="200"/>
              <w:jc w:val="left"/>
              <w:rPr>
                <w:rFonts w:hint="eastAsia" w:ascii="宋体" w:hAnsi="宋体" w:eastAsia="宋体" w:cs="宋体"/>
                <w:bCs/>
                <w:lang w:eastAsia="zh-CN"/>
              </w:rPr>
            </w:pPr>
            <w:r>
              <w:rPr>
                <w:rFonts w:hint="eastAsia" w:ascii="宋体" w:hAnsi="宋体" w:cs="宋体"/>
                <w:bCs/>
                <w:vertAlign w:val="superscript"/>
              </w:rPr>
              <w:t>a</w:t>
            </w:r>
            <w:r>
              <w:rPr>
                <w:rFonts w:hint="eastAsia" w:ascii="宋体" w:hAnsi="宋体" w:cs="宋体"/>
                <w:bCs/>
              </w:rPr>
              <w:t>当批量产品中相同包装产品件数不足5件时，抽检样品应全部取样</w:t>
            </w:r>
            <w:r>
              <w:rPr>
                <w:rFonts w:hint="eastAsia" w:ascii="宋体" w:hAnsi="宋体" w:cs="宋体"/>
                <w:bCs/>
                <w:lang w:eastAsia="zh-CN"/>
              </w:rPr>
              <w:t>。</w:t>
            </w:r>
          </w:p>
        </w:tc>
      </w:tr>
    </w:tbl>
    <w:p w14:paraId="3458A2D9">
      <w:pPr>
        <w:pStyle w:val="106"/>
        <w:spacing w:before="156" w:after="156"/>
      </w:pPr>
      <w:r>
        <w:rPr>
          <w:rFonts w:hint="eastAsia"/>
        </w:rPr>
        <w:t>农贸市场和超市</w:t>
      </w:r>
    </w:p>
    <w:p w14:paraId="2D593AC9">
      <w:pPr>
        <w:pStyle w:val="57"/>
        <w:ind w:firstLine="420"/>
        <w:rPr>
          <w:rFonts w:hAnsi="宋体" w:cs="宋体"/>
          <w:bCs/>
          <w:szCs w:val="21"/>
        </w:rPr>
      </w:pPr>
      <w:r>
        <w:rPr>
          <w:rFonts w:hint="eastAsia" w:hAnsi="宋体" w:cs="宋体"/>
          <w:bCs/>
          <w:szCs w:val="21"/>
        </w:rPr>
        <w:t>同一摊位抽取的同一产地、同一种类样品为一个抽样批次。</w:t>
      </w:r>
    </w:p>
    <w:p w14:paraId="3E20C5FB">
      <w:pPr>
        <w:pStyle w:val="180"/>
      </w:pPr>
      <w:r>
        <w:rPr>
          <w:rFonts w:hint="eastAsia"/>
        </w:rPr>
        <w:t>为避免二次污染，尽可能从原包装中取样。</w:t>
      </w:r>
    </w:p>
    <w:p w14:paraId="3023455C">
      <w:pPr>
        <w:pStyle w:val="105"/>
        <w:spacing w:before="312" w:after="312"/>
      </w:pPr>
      <w:r>
        <w:rPr>
          <w:rFonts w:hint="eastAsia"/>
          <w:lang w:eastAsia="zh-CN"/>
        </w:rPr>
        <w:t>抽样</w:t>
      </w:r>
      <w:r>
        <w:rPr>
          <w:rFonts w:hint="eastAsia"/>
        </w:rPr>
        <w:t>量</w:t>
      </w:r>
    </w:p>
    <w:p w14:paraId="4409123E">
      <w:pPr>
        <w:pStyle w:val="57"/>
        <w:ind w:firstLine="420"/>
        <w:rPr>
          <w:color w:val="auto"/>
        </w:rPr>
      </w:pPr>
      <w:r>
        <w:rPr>
          <w:rFonts w:hint="eastAsia"/>
          <w:color w:val="auto"/>
        </w:rPr>
        <w:t>样品</w:t>
      </w:r>
      <w:r>
        <w:rPr>
          <w:rFonts w:hint="eastAsia"/>
          <w:color w:val="auto"/>
          <w:lang w:eastAsia="zh-CN"/>
        </w:rPr>
        <w:t>抽样</w:t>
      </w:r>
      <w:r>
        <w:rPr>
          <w:rFonts w:hint="eastAsia"/>
          <w:color w:val="auto"/>
        </w:rPr>
        <w:t>量见附录B。</w:t>
      </w:r>
    </w:p>
    <w:p w14:paraId="2BAC71E2">
      <w:pPr>
        <w:pStyle w:val="105"/>
        <w:spacing w:before="312" w:after="312"/>
      </w:pPr>
      <w:r>
        <w:rPr>
          <w:rFonts w:hint="eastAsia"/>
        </w:rPr>
        <w:t>样品交接与运输</w:t>
      </w:r>
    </w:p>
    <w:p w14:paraId="03736DD7">
      <w:pPr>
        <w:pStyle w:val="106"/>
        <w:spacing w:before="156" w:after="156"/>
      </w:pPr>
      <w:r>
        <w:rPr>
          <w:rFonts w:hint="eastAsia"/>
        </w:rPr>
        <w:t>样品交接</w:t>
      </w:r>
    </w:p>
    <w:p w14:paraId="311155DC">
      <w:pPr>
        <w:pStyle w:val="57"/>
        <w:ind w:firstLine="420"/>
      </w:pPr>
      <w:r>
        <w:rPr>
          <w:rFonts w:hint="eastAsia"/>
        </w:rPr>
        <w:t>监督抽查样品在抽样地点混匀分成备样和检样，备样由被抽检单位（人）或当地主管部门按储存条件进行保存，检样</w:t>
      </w:r>
      <w:r>
        <w:rPr>
          <w:rFonts w:hint="eastAsia"/>
          <w:lang w:eastAsia="zh-CN"/>
        </w:rPr>
        <w:t>转</w:t>
      </w:r>
      <w:r>
        <w:rPr>
          <w:rFonts w:hint="eastAsia"/>
        </w:rPr>
        <w:t>交承担任务的检验检测机构。检验检测机构接收样品时，需仔细核对抽取样品的</w:t>
      </w:r>
      <w:r>
        <w:rPr>
          <w:rFonts w:hint="eastAsia"/>
          <w:lang w:eastAsia="zh-CN"/>
        </w:rPr>
        <w:t>标识</w:t>
      </w:r>
      <w:r>
        <w:rPr>
          <w:rFonts w:hint="eastAsia"/>
        </w:rPr>
        <w:t>、数量</w:t>
      </w:r>
      <w:r>
        <w:rPr>
          <w:rFonts w:hint="eastAsia"/>
          <w:lang w:eastAsia="zh-CN"/>
        </w:rPr>
        <w:t>，</w:t>
      </w:r>
      <w:r>
        <w:rPr>
          <w:rFonts w:hint="eastAsia"/>
        </w:rPr>
        <w:t>检查样品的外观、状态、封条有无破损以及可能对检测结果或者综合判定产生影响的情况，确认无误后填写样品交接单，并由抽样单位和检验检测机构双方单位盖章、签字确认。</w:t>
      </w:r>
    </w:p>
    <w:p w14:paraId="0F3ACB54">
      <w:pPr>
        <w:pStyle w:val="106"/>
        <w:spacing w:before="156" w:after="156"/>
      </w:pPr>
      <w:r>
        <w:rPr>
          <w:rFonts w:hint="eastAsia"/>
        </w:rPr>
        <w:t>样品运输</w:t>
      </w:r>
    </w:p>
    <w:p w14:paraId="1C4EAD54">
      <w:pPr>
        <w:pStyle w:val="66"/>
        <w:spacing w:before="156" w:after="156"/>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样品应在24h内运送到实验室，否则应将样品冷藏后运输。在运输过程中避免样品变质、受损或者遭受污染。</w:t>
      </w:r>
    </w:p>
    <w:p w14:paraId="2E450251">
      <w:pPr>
        <w:pStyle w:val="66"/>
        <w:spacing w:before="156" w:after="156"/>
        <w:rPr>
          <w:rFonts w:ascii="宋体" w:hAnsi="宋体" w:eastAsia="宋体" w:cs="宋体"/>
        </w:rPr>
      </w:pPr>
      <w:r>
        <w:rPr>
          <w:rFonts w:hint="eastAsia" w:ascii="宋体" w:hAnsi="宋体" w:eastAsia="宋体" w:cs="宋体"/>
          <w:bCs/>
          <w:color w:val="000000" w:themeColor="text1"/>
          <w:szCs w:val="21"/>
        </w:rPr>
        <w:t>异地抽样距离较远的情况下，应尽快在具备制样条件的单位进行样品制备处理，并冷冻保存。在运输过程中样品应全程处于冷冻状态。</w:t>
      </w:r>
    </w:p>
    <w:p w14:paraId="178E1EFC">
      <w:pPr>
        <w:pStyle w:val="105"/>
        <w:spacing w:before="312" w:after="312"/>
      </w:pPr>
      <w:r>
        <w:rPr>
          <w:rFonts w:hint="eastAsia"/>
        </w:rPr>
        <w:t>样品制备与保存</w:t>
      </w:r>
    </w:p>
    <w:p w14:paraId="3D082F16">
      <w:pPr>
        <w:pStyle w:val="106"/>
        <w:spacing w:before="156" w:after="156"/>
      </w:pPr>
      <w:r>
        <w:rPr>
          <w:rFonts w:hint="eastAsia"/>
        </w:rPr>
        <w:t>制备要求</w:t>
      </w:r>
    </w:p>
    <w:p w14:paraId="7F6C3B5B">
      <w:pPr>
        <w:pStyle w:val="57"/>
        <w:ind w:firstLine="420"/>
      </w:pPr>
      <w:r>
        <w:rPr>
          <w:rFonts w:hint="eastAsia"/>
        </w:rPr>
        <w:t>制备的样品类别、数量、质量应满足抽样方案的规定和检测工作的需要，防止交叉污染。</w:t>
      </w:r>
    </w:p>
    <w:p w14:paraId="7688D02A">
      <w:pPr>
        <w:pStyle w:val="106"/>
        <w:spacing w:before="156" w:after="156"/>
      </w:pPr>
      <w:r>
        <w:rPr>
          <w:rFonts w:hint="eastAsia"/>
        </w:rPr>
        <w:t>取样部位</w:t>
      </w:r>
    </w:p>
    <w:p w14:paraId="3279AFF9">
      <w:pPr>
        <w:pStyle w:val="57"/>
        <w:ind w:firstLine="420"/>
      </w:pPr>
      <w:r>
        <w:rPr>
          <w:rFonts w:hint="eastAsia"/>
          <w:lang w:eastAsia="zh-CN"/>
        </w:rPr>
        <w:t>谷物、油料、</w:t>
      </w:r>
      <w:r>
        <w:rPr>
          <w:rFonts w:hint="eastAsia"/>
        </w:rPr>
        <w:t>蔬菜、水果、食用菌</w:t>
      </w:r>
      <w:r>
        <w:rPr>
          <w:rFonts w:hint="eastAsia"/>
          <w:lang w:eastAsia="zh-CN"/>
        </w:rPr>
        <w:t>、</w:t>
      </w:r>
      <w:r>
        <w:rPr>
          <w:rFonts w:hint="eastAsia"/>
        </w:rPr>
        <w:t>茶叶</w:t>
      </w:r>
      <w:r>
        <w:rPr>
          <w:rFonts w:hint="eastAsia"/>
          <w:lang w:eastAsia="zh-CN"/>
        </w:rPr>
        <w:t>和调味料</w:t>
      </w:r>
      <w:r>
        <w:rPr>
          <w:rFonts w:hint="eastAsia"/>
        </w:rPr>
        <w:t>样品制备取样部位按照GB</w:t>
      </w:r>
      <w:r>
        <w:rPr>
          <w:rFonts w:hint="eastAsia"/>
          <w:lang w:val="en-US" w:eastAsia="zh-CN"/>
        </w:rPr>
        <w:t xml:space="preserve"> </w:t>
      </w:r>
      <w:r>
        <w:rPr>
          <w:rFonts w:hint="eastAsia"/>
        </w:rPr>
        <w:t>2763规定执行。</w:t>
      </w:r>
    </w:p>
    <w:p w14:paraId="3439D4DE">
      <w:pPr>
        <w:pStyle w:val="106"/>
        <w:spacing w:before="156" w:after="156"/>
      </w:pPr>
      <w:r>
        <w:rPr>
          <w:rFonts w:hint="eastAsia"/>
        </w:rPr>
        <w:t>预处理</w:t>
      </w:r>
    </w:p>
    <w:p w14:paraId="0895D603">
      <w:pPr>
        <w:pStyle w:val="57"/>
        <w:ind w:firstLine="420"/>
        <w:rPr>
          <w:color w:val="auto"/>
        </w:rPr>
      </w:pPr>
      <w:r>
        <w:rPr>
          <w:rFonts w:hint="eastAsia"/>
          <w:color w:val="auto"/>
        </w:rPr>
        <w:t>按GB 2763规定的取样部位取样后，去除杂物、腐烂、枯萎的部分。用于农药残留检测的样品，表面有附着物时，应擦拭干净；用于元素检测的样品，</w:t>
      </w:r>
      <w:r>
        <w:rPr>
          <w:rFonts w:hint="eastAsia"/>
          <w:color w:val="auto"/>
          <w:lang w:eastAsia="zh-CN"/>
        </w:rPr>
        <w:t>可</w:t>
      </w:r>
      <w:r>
        <w:rPr>
          <w:rFonts w:hint="eastAsia"/>
          <w:color w:val="auto"/>
        </w:rPr>
        <w:t>先用自来水冲洗，再用二级实验用水冲洗，最后轻轻擦去表面水分。</w:t>
      </w:r>
    </w:p>
    <w:p w14:paraId="3925FFBA">
      <w:pPr>
        <w:pStyle w:val="106"/>
        <w:spacing w:before="156" w:after="156"/>
      </w:pPr>
      <w:r>
        <w:rPr>
          <w:rFonts w:hint="eastAsia"/>
        </w:rPr>
        <w:t>缩分</w:t>
      </w:r>
    </w:p>
    <w:p w14:paraId="5580B0BE">
      <w:pPr>
        <w:pStyle w:val="57"/>
        <w:ind w:firstLine="420"/>
      </w:pPr>
      <w:r>
        <w:rPr>
          <w:rFonts w:hint="eastAsia"/>
        </w:rPr>
        <w:t>对于个体较小的样品如樱桃番茄、葡萄、草莓等，取样后</w:t>
      </w:r>
      <w:r>
        <w:rPr>
          <w:rFonts w:hint="eastAsia"/>
          <w:lang w:eastAsia="zh-CN"/>
        </w:rPr>
        <w:t>切碎</w:t>
      </w:r>
      <w:r>
        <w:rPr>
          <w:rFonts w:hint="eastAsia"/>
        </w:rPr>
        <w:t>全部混匀，可随机取若干个体混匀；个体较大的样品（如大白菜、结球甘蓝、西瓜、苹果等）等，按其生长轴十字纵剖4份，取对角线2份切碎，充分混匀；细长、扁平或组分含量在各部分有差异的样品，可在不同部位切取小片或截成小段后混匀</w:t>
      </w:r>
      <w:r>
        <w:rPr>
          <w:rFonts w:hint="eastAsia"/>
          <w:lang w:eastAsia="zh-CN"/>
        </w:rPr>
        <w:t>，</w:t>
      </w:r>
      <w:r>
        <w:rPr>
          <w:rFonts w:hint="eastAsia"/>
        </w:rPr>
        <w:t>四分法缩分，一般不少于1kg。</w:t>
      </w:r>
    </w:p>
    <w:p w14:paraId="0C8E248F">
      <w:pPr>
        <w:pStyle w:val="57"/>
        <w:ind w:firstLine="420"/>
      </w:pPr>
      <w:r>
        <w:rPr>
          <w:rFonts w:hint="eastAsia"/>
        </w:rPr>
        <w:t>对于农残计算需要计入果核质量的，如核果类中的桃、杏、枣等，应在缩分时记录果肉和果核重量。</w:t>
      </w:r>
    </w:p>
    <w:p w14:paraId="6ADCC96A">
      <w:pPr>
        <w:pStyle w:val="106"/>
        <w:spacing w:before="156" w:after="156"/>
      </w:pPr>
      <w:r>
        <w:rPr>
          <w:rFonts w:hint="eastAsia"/>
        </w:rPr>
        <w:t>制备</w:t>
      </w:r>
    </w:p>
    <w:p w14:paraId="0C481F43">
      <w:pPr>
        <w:pStyle w:val="66"/>
        <w:spacing w:before="156" w:after="156"/>
        <w:rPr>
          <w:rFonts w:ascii="宋体" w:hAnsi="宋体" w:eastAsia="宋体" w:cs="宋体"/>
        </w:rPr>
      </w:pPr>
      <w:r>
        <w:rPr>
          <w:rFonts w:hint="eastAsia" w:ascii="宋体" w:hAnsi="宋体" w:eastAsia="宋体" w:cs="宋体"/>
        </w:rPr>
        <w:t>含水量较高的样品，缩分后直接放入食物料理机处理；含水量较低、纤维较多的样品，如香菇、平菇、韭菜、芹菜等</w:t>
      </w:r>
      <w:r>
        <w:rPr>
          <w:rFonts w:hint="eastAsia" w:ascii="宋体" w:hAnsi="宋体" w:eastAsia="宋体" w:cs="宋体"/>
          <w:lang w:eastAsia="zh-CN"/>
        </w:rPr>
        <w:t>应切细</w:t>
      </w:r>
      <w:r>
        <w:rPr>
          <w:rFonts w:hint="eastAsia" w:ascii="宋体" w:hAnsi="宋体" w:eastAsia="宋体" w:cs="宋体"/>
        </w:rPr>
        <w:t>后再放入食物料理机制备，制备好的样品按每份不少于200g分装入洁净容器，密封并标识。</w:t>
      </w:r>
    </w:p>
    <w:p w14:paraId="43573190">
      <w:pPr>
        <w:pStyle w:val="66"/>
        <w:spacing w:before="156" w:after="156"/>
      </w:pPr>
      <w:r>
        <w:rPr>
          <w:rFonts w:hint="eastAsia" w:ascii="宋体" w:hAnsi="宋体" w:eastAsia="宋体" w:cs="宋体"/>
          <w:bCs/>
          <w:szCs w:val="21"/>
          <w:lang w:eastAsia="zh-CN"/>
        </w:rPr>
        <w:t>谷物、油料、</w:t>
      </w:r>
      <w:r>
        <w:rPr>
          <w:rFonts w:hint="eastAsia" w:ascii="宋体" w:hAnsi="宋体" w:eastAsia="宋体" w:cs="宋体"/>
          <w:bCs/>
          <w:szCs w:val="21"/>
        </w:rPr>
        <w:t>商品茶叶、干木耳</w:t>
      </w:r>
      <w:r>
        <w:rPr>
          <w:rFonts w:hint="eastAsia" w:ascii="宋体" w:hAnsi="宋体" w:eastAsia="宋体" w:cs="宋体"/>
          <w:bCs/>
          <w:szCs w:val="21"/>
          <w:lang w:eastAsia="zh-CN"/>
        </w:rPr>
        <w:t>、调味料等</w:t>
      </w:r>
      <w:r>
        <w:rPr>
          <w:rFonts w:hint="eastAsia" w:ascii="宋体" w:hAnsi="宋体" w:eastAsia="宋体" w:cs="宋体"/>
          <w:bCs/>
          <w:szCs w:val="21"/>
        </w:rPr>
        <w:t>制备时应取缩分后的样品放入洁净的粉碎机粉碎，将其弃去，再粉碎剩余部分样品，研磨至通过孔径为0.6</w:t>
      </w:r>
      <w:r>
        <w:rPr>
          <w:rFonts w:hint="eastAsia" w:ascii="宋体" w:hAnsi="宋体" w:eastAsia="宋体" w:cs="宋体"/>
          <w:bCs/>
          <w:szCs w:val="21"/>
          <w:lang w:val="en-US" w:eastAsia="zh-CN"/>
        </w:rPr>
        <w:t xml:space="preserve"> </w:t>
      </w:r>
      <w:r>
        <w:rPr>
          <w:rFonts w:hint="eastAsia" w:ascii="宋体" w:hAnsi="宋体" w:eastAsia="宋体" w:cs="宋体"/>
          <w:bCs/>
          <w:szCs w:val="21"/>
        </w:rPr>
        <w:t>mm（30目）～1</w:t>
      </w:r>
      <w:r>
        <w:rPr>
          <w:rFonts w:hint="eastAsia" w:ascii="宋体" w:hAnsi="宋体" w:eastAsia="宋体" w:cs="宋体"/>
          <w:bCs/>
          <w:szCs w:val="21"/>
          <w:lang w:val="en-US" w:eastAsia="zh-CN"/>
        </w:rPr>
        <w:t xml:space="preserve"> </w:t>
      </w:r>
      <w:r>
        <w:rPr>
          <w:rFonts w:hint="eastAsia" w:ascii="宋体" w:hAnsi="宋体" w:eastAsia="宋体" w:cs="宋体"/>
          <w:bCs/>
          <w:szCs w:val="21"/>
        </w:rPr>
        <w:t>mm（18目）的样品筛，按每份50g～100g分装入洁净、干燥、密闭的容器中，密封并标识。</w:t>
      </w:r>
    </w:p>
    <w:p w14:paraId="4606FBAE">
      <w:pPr>
        <w:pStyle w:val="106"/>
        <w:spacing w:before="156" w:after="156"/>
      </w:pPr>
      <w:r>
        <w:rPr>
          <w:rFonts w:hint="eastAsia"/>
        </w:rPr>
        <w:t>保存</w:t>
      </w:r>
    </w:p>
    <w:p w14:paraId="76F90FED">
      <w:pPr>
        <w:pStyle w:val="66"/>
        <w:spacing w:before="156" w:after="156"/>
      </w:pPr>
      <w:r>
        <w:rPr>
          <w:rFonts w:hint="eastAsia" w:ascii="宋体" w:hAnsi="宋体" w:eastAsia="宋体" w:cs="宋体"/>
          <w:bCs/>
          <w:szCs w:val="21"/>
        </w:rPr>
        <w:t>蔬菜、水果、食用菌制备后，应在</w:t>
      </w:r>
      <w:r>
        <w:rPr>
          <w:rFonts w:hint="eastAsia" w:ascii="宋体" w:hAnsi="宋体" w:eastAsia="宋体" w:cs="宋体"/>
          <w:bCs/>
          <w:color w:val="000000" w:themeColor="text1"/>
          <w:szCs w:val="21"/>
        </w:rPr>
        <w:t>-18℃低温冰箱保存备用。</w:t>
      </w:r>
    </w:p>
    <w:p w14:paraId="6FB0B260">
      <w:pPr>
        <w:pStyle w:val="66"/>
        <w:spacing w:before="156" w:after="156"/>
        <w:rPr>
          <w:rFonts w:ascii="宋体" w:hAnsi="宋体" w:eastAsia="宋体" w:cs="宋体"/>
        </w:rPr>
      </w:pPr>
      <w:r>
        <w:rPr>
          <w:rFonts w:hint="eastAsia" w:ascii="宋体" w:hAnsi="宋体" w:eastAsia="宋体" w:cs="宋体"/>
          <w:color w:val="000000" w:themeColor="text1"/>
          <w:lang w:val="en-US" w:eastAsia="zh-CN"/>
        </w:rPr>
        <w:t>谷物、油料、</w:t>
      </w:r>
      <w:r>
        <w:rPr>
          <w:rFonts w:hint="eastAsia" w:ascii="宋体" w:hAnsi="宋体" w:eastAsia="宋体" w:cs="宋体"/>
        </w:rPr>
        <w:t>商品茶叶</w:t>
      </w:r>
      <w:r>
        <w:rPr>
          <w:rFonts w:hint="eastAsia" w:ascii="宋体" w:hAnsi="宋体" w:eastAsia="宋体" w:cs="宋体"/>
          <w:lang w:eastAsia="zh-CN"/>
        </w:rPr>
        <w:t>、</w:t>
      </w:r>
      <w:r>
        <w:rPr>
          <w:rFonts w:hint="eastAsia" w:ascii="宋体" w:hAnsi="宋体" w:eastAsia="宋体" w:cs="宋体"/>
        </w:rPr>
        <w:t>干木耳</w:t>
      </w:r>
      <w:r>
        <w:rPr>
          <w:rFonts w:hint="eastAsia" w:ascii="宋体" w:hAnsi="宋体" w:eastAsia="宋体" w:cs="宋体"/>
          <w:lang w:eastAsia="zh-CN"/>
        </w:rPr>
        <w:t>、</w:t>
      </w:r>
      <w:r>
        <w:rPr>
          <w:rFonts w:hint="eastAsia" w:ascii="宋体" w:hAnsi="宋体" w:eastAsia="宋体" w:cs="宋体"/>
          <w:color w:val="000000" w:themeColor="text1"/>
          <w:lang w:val="en-US" w:eastAsia="zh-CN"/>
        </w:rPr>
        <w:t>调味料</w:t>
      </w:r>
      <w:r>
        <w:rPr>
          <w:rFonts w:hint="eastAsia" w:ascii="宋体" w:hAnsi="宋体" w:eastAsia="宋体" w:cs="宋体"/>
          <w:lang w:eastAsia="zh-CN"/>
        </w:rPr>
        <w:t>等</w:t>
      </w:r>
      <w:r>
        <w:rPr>
          <w:rFonts w:hint="eastAsia" w:ascii="宋体" w:hAnsi="宋体" w:eastAsia="宋体" w:cs="宋体"/>
        </w:rPr>
        <w:t>用于农药残留检测时，应在-18℃低温冰箱保存备用；用于元素检测时，样品应放在</w:t>
      </w:r>
      <w:r>
        <w:rPr>
          <w:rFonts w:hint="eastAsia" w:ascii="宋体" w:hAnsi="宋体" w:eastAsia="宋体" w:cs="宋体"/>
          <w:lang w:eastAsia="zh-CN"/>
        </w:rPr>
        <w:t>密封</w:t>
      </w:r>
      <w:r>
        <w:rPr>
          <w:rFonts w:hint="eastAsia" w:ascii="宋体" w:hAnsi="宋体" w:eastAsia="宋体" w:cs="宋体"/>
        </w:rPr>
        <w:t>样品瓶中常温或冷藏保存，防止吸潮或水分流失。</w:t>
      </w:r>
    </w:p>
    <w:p w14:paraId="1918F8AC">
      <w:pPr>
        <w:pStyle w:val="57"/>
        <w:rPr>
          <w:rFonts w:hint="eastAsia" w:ascii="宋体" w:hAnsi="宋体" w:eastAsia="宋体" w:cs="宋体"/>
        </w:rPr>
      </w:pPr>
    </w:p>
    <w:p w14:paraId="03A9D76C">
      <w:pPr>
        <w:pStyle w:val="57"/>
        <w:rPr>
          <w:rFonts w:hint="eastAsia" w:ascii="宋体" w:hAnsi="宋体" w:eastAsia="宋体" w:cs="宋体"/>
        </w:rPr>
      </w:pPr>
    </w:p>
    <w:p w14:paraId="4FDB8C63">
      <w:pPr>
        <w:pStyle w:val="57"/>
        <w:rPr>
          <w:rFonts w:hint="eastAsia" w:ascii="宋体" w:hAnsi="宋体" w:eastAsia="宋体" w:cs="宋体"/>
        </w:rPr>
      </w:pPr>
    </w:p>
    <w:p w14:paraId="061FEB0F">
      <w:pPr>
        <w:pStyle w:val="57"/>
        <w:rPr>
          <w:rFonts w:hint="eastAsia" w:ascii="宋体" w:hAnsi="宋体" w:eastAsia="宋体" w:cs="宋体"/>
        </w:rPr>
      </w:pPr>
    </w:p>
    <w:p w14:paraId="2C4B7E8D">
      <w:pPr>
        <w:pStyle w:val="57"/>
        <w:rPr>
          <w:rFonts w:hint="eastAsia" w:ascii="宋体" w:hAnsi="宋体" w:eastAsia="宋体" w:cs="宋体"/>
        </w:rPr>
      </w:pPr>
    </w:p>
    <w:p w14:paraId="00E5DD13">
      <w:pPr>
        <w:pStyle w:val="57"/>
        <w:rPr>
          <w:rFonts w:hint="eastAsia" w:ascii="宋体" w:hAnsi="宋体" w:eastAsia="宋体" w:cs="宋体"/>
        </w:rPr>
      </w:pPr>
    </w:p>
    <w:p w14:paraId="255E10FD">
      <w:pPr>
        <w:pStyle w:val="57"/>
        <w:rPr>
          <w:rFonts w:hint="eastAsia" w:ascii="宋体" w:hAnsi="宋体" w:eastAsia="宋体" w:cs="宋体"/>
        </w:rPr>
      </w:pPr>
    </w:p>
    <w:p w14:paraId="029B7D0A">
      <w:pPr>
        <w:pStyle w:val="57"/>
        <w:rPr>
          <w:rFonts w:hint="eastAsia" w:ascii="宋体" w:hAnsi="宋体" w:eastAsia="宋体" w:cs="宋体"/>
        </w:rPr>
      </w:pPr>
    </w:p>
    <w:p w14:paraId="5DEF0A49">
      <w:pPr>
        <w:pStyle w:val="57"/>
        <w:rPr>
          <w:rFonts w:hint="eastAsia" w:ascii="宋体" w:hAnsi="宋体" w:eastAsia="宋体" w:cs="宋体"/>
        </w:rPr>
      </w:pPr>
    </w:p>
    <w:p w14:paraId="25C992A0">
      <w:pPr>
        <w:pStyle w:val="57"/>
        <w:rPr>
          <w:rFonts w:hint="eastAsia" w:ascii="宋体" w:hAnsi="宋体" w:eastAsia="宋体" w:cs="宋体"/>
        </w:rPr>
      </w:pPr>
    </w:p>
    <w:p w14:paraId="065C0AAC">
      <w:pPr>
        <w:pStyle w:val="57"/>
        <w:rPr>
          <w:rFonts w:hint="eastAsia" w:ascii="宋体" w:hAnsi="宋体" w:eastAsia="宋体" w:cs="宋体"/>
        </w:rPr>
      </w:pPr>
    </w:p>
    <w:p w14:paraId="0A9BA6B3">
      <w:pPr>
        <w:pStyle w:val="57"/>
        <w:rPr>
          <w:rFonts w:hint="eastAsia" w:ascii="宋体" w:hAnsi="宋体" w:eastAsia="宋体" w:cs="宋体"/>
        </w:rPr>
      </w:pPr>
    </w:p>
    <w:p w14:paraId="5174050B">
      <w:pPr>
        <w:pStyle w:val="57"/>
        <w:rPr>
          <w:rFonts w:hint="eastAsia" w:ascii="宋体" w:hAnsi="宋体" w:eastAsia="宋体" w:cs="宋体"/>
        </w:rPr>
      </w:pPr>
    </w:p>
    <w:p w14:paraId="088790F7">
      <w:pPr>
        <w:pStyle w:val="57"/>
        <w:rPr>
          <w:rFonts w:hint="eastAsia" w:ascii="宋体" w:hAnsi="宋体" w:eastAsia="宋体" w:cs="宋体"/>
        </w:rPr>
      </w:pPr>
    </w:p>
    <w:p w14:paraId="64AA7AE1">
      <w:pPr>
        <w:pStyle w:val="57"/>
        <w:rPr>
          <w:rFonts w:hint="eastAsia" w:ascii="宋体" w:hAnsi="宋体" w:eastAsia="宋体" w:cs="宋体"/>
        </w:rPr>
      </w:pPr>
    </w:p>
    <w:p w14:paraId="56031969">
      <w:pPr>
        <w:pStyle w:val="57"/>
        <w:rPr>
          <w:rFonts w:hint="eastAsia" w:ascii="宋体" w:hAnsi="宋体" w:eastAsia="宋体" w:cs="宋体"/>
        </w:rPr>
      </w:pPr>
    </w:p>
    <w:p w14:paraId="46F04845">
      <w:pPr>
        <w:pStyle w:val="57"/>
        <w:rPr>
          <w:rFonts w:hint="eastAsia" w:ascii="宋体" w:hAnsi="宋体" w:eastAsia="宋体" w:cs="宋体"/>
        </w:rPr>
      </w:pPr>
    </w:p>
    <w:p w14:paraId="65C144D6">
      <w:pPr>
        <w:pStyle w:val="57"/>
        <w:rPr>
          <w:rFonts w:hint="eastAsia" w:ascii="宋体" w:hAnsi="宋体" w:eastAsia="宋体" w:cs="宋体"/>
        </w:rPr>
      </w:pPr>
    </w:p>
    <w:p w14:paraId="1C430394">
      <w:pPr>
        <w:pStyle w:val="57"/>
        <w:rPr>
          <w:rFonts w:hint="eastAsia" w:ascii="宋体" w:hAnsi="宋体" w:eastAsia="宋体" w:cs="宋体"/>
        </w:rPr>
      </w:pPr>
    </w:p>
    <w:p w14:paraId="6C6FAAA9">
      <w:pPr>
        <w:pStyle w:val="57"/>
        <w:rPr>
          <w:rFonts w:hint="eastAsia" w:ascii="宋体" w:hAnsi="宋体" w:eastAsia="宋体" w:cs="宋体"/>
        </w:rPr>
      </w:pPr>
    </w:p>
    <w:p w14:paraId="2FAFFAF6">
      <w:pPr>
        <w:pStyle w:val="57"/>
        <w:rPr>
          <w:rFonts w:hint="eastAsia" w:ascii="宋体" w:hAnsi="宋体" w:eastAsia="宋体" w:cs="宋体"/>
        </w:rPr>
      </w:pPr>
    </w:p>
    <w:p w14:paraId="5A79D47E">
      <w:pPr>
        <w:pStyle w:val="57"/>
        <w:rPr>
          <w:rFonts w:hint="eastAsia" w:ascii="宋体" w:hAnsi="宋体" w:eastAsia="宋体" w:cs="宋体"/>
        </w:rPr>
      </w:pPr>
    </w:p>
    <w:p w14:paraId="7D13D016">
      <w:pPr>
        <w:pStyle w:val="57"/>
        <w:rPr>
          <w:rFonts w:hint="eastAsia" w:ascii="宋体" w:hAnsi="宋体" w:eastAsia="宋体" w:cs="宋体"/>
        </w:rPr>
      </w:pPr>
    </w:p>
    <w:p w14:paraId="3BD2BA99">
      <w:pPr>
        <w:pStyle w:val="57"/>
        <w:rPr>
          <w:rFonts w:hint="eastAsia" w:ascii="宋体" w:hAnsi="宋体" w:eastAsia="宋体" w:cs="宋体"/>
        </w:rPr>
      </w:pPr>
    </w:p>
    <w:p w14:paraId="5CB8A1E9">
      <w:pPr>
        <w:pStyle w:val="57"/>
        <w:rPr>
          <w:rFonts w:hint="eastAsia" w:ascii="宋体" w:hAnsi="宋体" w:eastAsia="宋体" w:cs="宋体"/>
        </w:rPr>
      </w:pPr>
    </w:p>
    <w:p w14:paraId="1B45FD2D">
      <w:pPr>
        <w:pStyle w:val="57"/>
        <w:rPr>
          <w:rFonts w:hint="eastAsia" w:ascii="宋体" w:hAnsi="宋体" w:eastAsia="宋体" w:cs="宋体"/>
        </w:rPr>
      </w:pPr>
    </w:p>
    <w:p w14:paraId="17FD26EC">
      <w:pPr>
        <w:pStyle w:val="57"/>
        <w:rPr>
          <w:rFonts w:hint="eastAsia" w:ascii="宋体" w:hAnsi="宋体" w:eastAsia="宋体" w:cs="宋体"/>
        </w:rPr>
      </w:pPr>
    </w:p>
    <w:p w14:paraId="5F5AA122">
      <w:pPr>
        <w:pStyle w:val="57"/>
        <w:rPr>
          <w:rFonts w:hint="eastAsia" w:ascii="宋体" w:hAnsi="宋体" w:eastAsia="宋体" w:cs="宋体"/>
        </w:rPr>
      </w:pPr>
    </w:p>
    <w:p w14:paraId="51735426">
      <w:pPr>
        <w:pStyle w:val="57"/>
        <w:rPr>
          <w:rFonts w:hint="eastAsia" w:ascii="宋体" w:hAnsi="宋体" w:eastAsia="宋体" w:cs="宋体"/>
        </w:rPr>
      </w:pPr>
    </w:p>
    <w:p w14:paraId="3FF934E7">
      <w:pPr>
        <w:pStyle w:val="57"/>
        <w:rPr>
          <w:rFonts w:hint="eastAsia" w:ascii="宋体" w:hAnsi="宋体" w:eastAsia="宋体" w:cs="宋体"/>
        </w:rPr>
      </w:pPr>
    </w:p>
    <w:p w14:paraId="7269FE91">
      <w:pPr>
        <w:pStyle w:val="57"/>
        <w:rPr>
          <w:rFonts w:hint="eastAsia" w:ascii="宋体" w:hAnsi="宋体" w:eastAsia="宋体" w:cs="宋体"/>
        </w:rPr>
      </w:pPr>
    </w:p>
    <w:p w14:paraId="38604F1F">
      <w:pPr>
        <w:pStyle w:val="57"/>
        <w:rPr>
          <w:rFonts w:hint="eastAsia" w:ascii="宋体" w:hAnsi="宋体" w:eastAsia="宋体" w:cs="宋体"/>
        </w:rPr>
      </w:pPr>
    </w:p>
    <w:p w14:paraId="4930416B">
      <w:pPr>
        <w:pStyle w:val="57"/>
        <w:rPr>
          <w:rFonts w:hint="eastAsia" w:ascii="宋体" w:hAnsi="宋体" w:eastAsia="宋体" w:cs="宋体"/>
        </w:rPr>
      </w:pPr>
    </w:p>
    <w:p w14:paraId="5CD4186C">
      <w:pPr>
        <w:pStyle w:val="57"/>
        <w:rPr>
          <w:rFonts w:hint="eastAsia" w:ascii="宋体" w:hAnsi="宋体" w:eastAsia="宋体" w:cs="宋体"/>
        </w:rPr>
      </w:pPr>
    </w:p>
    <w:p w14:paraId="3373DE76">
      <w:pPr>
        <w:pStyle w:val="57"/>
        <w:rPr>
          <w:rFonts w:hint="eastAsia" w:ascii="宋体" w:hAnsi="宋体" w:eastAsia="宋体" w:cs="宋体"/>
        </w:rPr>
      </w:pPr>
    </w:p>
    <w:p w14:paraId="5541724F">
      <w:pPr>
        <w:pStyle w:val="57"/>
        <w:ind w:left="0" w:leftChars="0" w:firstLine="0" w:firstLineChars="0"/>
        <w:rPr>
          <w:rFonts w:hint="eastAsia" w:hAnsi="宋体" w:cs="宋体"/>
          <w:lang w:val="en-US" w:eastAsia="zh-CN"/>
        </w:rPr>
      </w:pPr>
    </w:p>
    <w:p w14:paraId="3A29B166">
      <w:pPr>
        <w:pStyle w:val="57"/>
        <w:ind w:left="0" w:leftChars="0" w:firstLine="0" w:firstLineChars="0"/>
        <w:rPr>
          <w:rFonts w:hAnsi="宋体" w:cs="宋体"/>
        </w:rPr>
      </w:pPr>
      <w:r>
        <w:rPr>
          <w:rFonts w:hint="eastAsia" w:hAnsi="宋体" w:cs="宋体"/>
          <w:lang w:val="en-US" w:eastAsia="zh-CN"/>
        </w:rPr>
        <w:t xml:space="preserve">  </w:t>
      </w:r>
    </w:p>
    <w:p w14:paraId="2EA447A9">
      <w:pPr>
        <w:pStyle w:val="77"/>
        <w:spacing w:before="78" w:after="156"/>
      </w:pPr>
    </w:p>
    <w:p w14:paraId="0865D795">
      <w:pPr>
        <w:pStyle w:val="171"/>
        <w:spacing w:before="78" w:after="156"/>
      </w:pPr>
      <w:r>
        <w:rPr>
          <w:rFonts w:hint="eastAsia"/>
        </w:rPr>
        <w:t>（资料性）</w:t>
      </w:r>
    </w:p>
    <w:p w14:paraId="1916DAD1">
      <w:pPr>
        <w:widowControl/>
        <w:adjustRightInd/>
        <w:spacing w:beforeLines="50" w:line="360" w:lineRule="auto"/>
        <w:jc w:val="center"/>
        <w:rPr>
          <w:rFonts w:hint="eastAsia" w:ascii="Times New Roman" w:hAnsi="Times New Roman" w:eastAsia="黑体"/>
          <w:color w:val="auto"/>
          <w:lang w:eastAsia="zh-CN"/>
        </w:rPr>
      </w:pPr>
      <w:r>
        <w:rPr>
          <w:rFonts w:hint="eastAsia" w:ascii="Times New Roman" w:hAnsi="Times New Roman" w:eastAsia="黑体"/>
          <w:b/>
          <w:bCs/>
          <w:color w:val="auto"/>
          <w:kern w:val="0"/>
          <w:lang w:eastAsia="zh-CN"/>
        </w:rPr>
        <w:t>植物源性</w:t>
      </w:r>
      <w:r>
        <w:rPr>
          <w:rFonts w:ascii="Times New Roman" w:hAnsi="Times New Roman" w:eastAsia="黑体"/>
          <w:b/>
          <w:bCs/>
          <w:color w:val="auto"/>
          <w:kern w:val="0"/>
        </w:rPr>
        <w:t>农产品抽样单</w:t>
      </w:r>
      <w:r>
        <w:rPr>
          <w:rFonts w:hint="eastAsia" w:ascii="Times New Roman" w:hAnsi="Times New Roman" w:eastAsia="黑体"/>
          <w:b/>
          <w:bCs/>
          <w:color w:val="auto"/>
          <w:kern w:val="0"/>
          <w:lang w:eastAsia="zh-CN"/>
        </w:rPr>
        <w:t>示例</w:t>
      </w:r>
    </w:p>
    <w:p w14:paraId="40D35C48">
      <w:pPr>
        <w:widowControl/>
        <w:spacing w:line="360" w:lineRule="auto"/>
        <w:rPr>
          <w:rFonts w:ascii="Times New Roman" w:hAnsi="Times New Roman"/>
          <w:b/>
          <w:bCs/>
          <w:color w:val="FF0000"/>
          <w:kern w:val="0"/>
        </w:rPr>
      </w:pPr>
      <w:r>
        <w:rPr>
          <w:rFonts w:ascii="Times New Roman" w:hAnsi="Times New Roman"/>
          <w:b/>
          <w:bCs/>
          <w:kern w:val="0"/>
        </w:rPr>
        <w:t>抽样单编号:　           　</w:t>
      </w:r>
      <w:r>
        <w:rPr>
          <w:rFonts w:ascii="Times New Roman" w:hAnsi="Times New Roman"/>
          <w:b/>
          <w:bCs/>
          <w:color w:val="FF0000"/>
          <w:kern w:val="0"/>
        </w:rPr>
        <w:t xml:space="preserve"> </w:t>
      </w:r>
    </w:p>
    <w:tbl>
      <w:tblPr>
        <w:tblStyle w:val="27"/>
        <w:tblW w:w="4995"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1805"/>
        <w:gridCol w:w="1245"/>
        <w:gridCol w:w="1540"/>
        <w:gridCol w:w="127"/>
        <w:gridCol w:w="1253"/>
        <w:gridCol w:w="1247"/>
        <w:gridCol w:w="1107"/>
        <w:gridCol w:w="1135"/>
      </w:tblGrid>
      <w:tr w14:paraId="7D82A84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34" w:hRule="atLeast"/>
          <w:jc w:val="center"/>
        </w:trPr>
        <w:tc>
          <w:tcPr>
            <w:tcW w:w="954" w:type="pct"/>
            <w:vMerge w:val="restart"/>
            <w:tcBorders>
              <w:top w:val="single" w:color="auto" w:sz="8" w:space="0"/>
              <w:left w:val="single" w:color="auto" w:sz="8" w:space="0"/>
              <w:bottom w:val="single" w:color="auto" w:sz="8" w:space="0"/>
              <w:right w:val="single" w:color="auto" w:sz="8" w:space="0"/>
            </w:tcBorders>
            <w:tcMar>
              <w:top w:w="0" w:type="dxa"/>
              <w:left w:w="57" w:type="dxa"/>
              <w:bottom w:w="0" w:type="dxa"/>
              <w:right w:w="57" w:type="dxa"/>
            </w:tcMar>
            <w:vAlign w:val="center"/>
          </w:tcPr>
          <w:p w14:paraId="35503C7E">
            <w:pPr>
              <w:widowControl/>
              <w:spacing w:line="320" w:lineRule="atLeast"/>
              <w:jc w:val="center"/>
              <w:rPr>
                <w:rFonts w:ascii="Times New Roman" w:hAnsi="Times New Roman"/>
                <w:kern w:val="0"/>
              </w:rPr>
            </w:pPr>
            <w:r>
              <w:rPr>
                <w:rFonts w:ascii="Times New Roman" w:hAnsi="Times New Roman"/>
                <w:kern w:val="0"/>
              </w:rPr>
              <w:t>被抽检</w:t>
            </w:r>
          </w:p>
          <w:p w14:paraId="0EF732E0">
            <w:pPr>
              <w:widowControl/>
              <w:spacing w:line="320" w:lineRule="atLeast"/>
              <w:jc w:val="center"/>
              <w:rPr>
                <w:rFonts w:ascii="Times New Roman" w:hAnsi="Times New Roman"/>
                <w:kern w:val="0"/>
              </w:rPr>
            </w:pPr>
            <w:r>
              <w:rPr>
                <w:rFonts w:ascii="Times New Roman" w:hAnsi="Times New Roman"/>
                <w:kern w:val="0"/>
              </w:rPr>
              <w:t>单位信息</w:t>
            </w:r>
          </w:p>
        </w:tc>
        <w:tc>
          <w:tcPr>
            <w:tcW w:w="658" w:type="pct"/>
            <w:tcBorders>
              <w:top w:val="single" w:color="auto" w:sz="8" w:space="0"/>
              <w:left w:val="nil"/>
              <w:bottom w:val="single" w:color="auto" w:sz="8" w:space="0"/>
              <w:right w:val="single" w:color="auto" w:sz="8" w:space="0"/>
            </w:tcBorders>
            <w:tcMar>
              <w:top w:w="0" w:type="dxa"/>
              <w:left w:w="57" w:type="dxa"/>
              <w:bottom w:w="0" w:type="dxa"/>
              <w:right w:w="57" w:type="dxa"/>
            </w:tcMar>
            <w:vAlign w:val="center"/>
          </w:tcPr>
          <w:p w14:paraId="1F481DE2">
            <w:pPr>
              <w:widowControl/>
              <w:spacing w:line="320" w:lineRule="atLeast"/>
              <w:jc w:val="center"/>
              <w:rPr>
                <w:rFonts w:ascii="Times New Roman" w:hAnsi="Times New Roman"/>
                <w:kern w:val="0"/>
              </w:rPr>
            </w:pPr>
            <w:r>
              <w:rPr>
                <w:rFonts w:ascii="Times New Roman" w:hAnsi="Times New Roman"/>
                <w:kern w:val="0"/>
              </w:rPr>
              <w:t>单位名称</w:t>
            </w:r>
          </w:p>
        </w:tc>
        <w:tc>
          <w:tcPr>
            <w:tcW w:w="3387" w:type="pct"/>
            <w:gridSpan w:val="6"/>
            <w:tcBorders>
              <w:top w:val="single" w:color="auto" w:sz="8" w:space="0"/>
              <w:left w:val="nil"/>
              <w:bottom w:val="single" w:color="auto" w:sz="8" w:space="0"/>
              <w:right w:val="single" w:color="auto" w:sz="8" w:space="0"/>
            </w:tcBorders>
            <w:tcMar>
              <w:top w:w="0" w:type="dxa"/>
              <w:left w:w="57" w:type="dxa"/>
              <w:bottom w:w="0" w:type="dxa"/>
              <w:right w:w="57" w:type="dxa"/>
            </w:tcMar>
            <w:vAlign w:val="center"/>
          </w:tcPr>
          <w:p w14:paraId="1B599F6A">
            <w:pPr>
              <w:widowControl/>
              <w:spacing w:line="320" w:lineRule="atLeast"/>
              <w:ind w:firstLine="630"/>
              <w:jc w:val="left"/>
              <w:rPr>
                <w:rFonts w:ascii="Times New Roman" w:hAnsi="Times New Roman"/>
                <w:kern w:val="0"/>
              </w:rPr>
            </w:pPr>
          </w:p>
        </w:tc>
      </w:tr>
      <w:tr w14:paraId="430237F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14" w:hRule="atLeast"/>
          <w:jc w:val="center"/>
        </w:trPr>
        <w:tc>
          <w:tcPr>
            <w:tcW w:w="954" w:type="pct"/>
            <w:vMerge w:val="continue"/>
            <w:tcBorders>
              <w:top w:val="single" w:color="auto" w:sz="8" w:space="0"/>
              <w:left w:val="single" w:color="auto" w:sz="8" w:space="0"/>
              <w:bottom w:val="single" w:color="auto" w:sz="8" w:space="0"/>
              <w:right w:val="single" w:color="auto" w:sz="8" w:space="0"/>
            </w:tcBorders>
            <w:vAlign w:val="center"/>
          </w:tcPr>
          <w:p w14:paraId="2A358818">
            <w:pPr>
              <w:widowControl/>
              <w:jc w:val="left"/>
              <w:rPr>
                <w:rFonts w:ascii="Times New Roman" w:hAnsi="Times New Roman"/>
                <w:kern w:val="0"/>
              </w:rPr>
            </w:pPr>
          </w:p>
        </w:tc>
        <w:tc>
          <w:tcPr>
            <w:tcW w:w="658" w:type="pct"/>
            <w:tcBorders>
              <w:top w:val="nil"/>
              <w:left w:val="nil"/>
              <w:bottom w:val="single" w:color="auto" w:sz="8" w:space="0"/>
              <w:right w:val="single" w:color="auto" w:sz="8" w:space="0"/>
            </w:tcBorders>
            <w:tcMar>
              <w:top w:w="0" w:type="dxa"/>
              <w:left w:w="57" w:type="dxa"/>
              <w:bottom w:w="0" w:type="dxa"/>
              <w:right w:w="57" w:type="dxa"/>
            </w:tcMar>
            <w:vAlign w:val="center"/>
          </w:tcPr>
          <w:p w14:paraId="6795662F">
            <w:pPr>
              <w:widowControl/>
              <w:spacing w:line="320" w:lineRule="atLeast"/>
              <w:jc w:val="center"/>
              <w:rPr>
                <w:rFonts w:ascii="Times New Roman" w:hAnsi="Times New Roman"/>
                <w:kern w:val="0"/>
              </w:rPr>
            </w:pPr>
            <w:r>
              <w:rPr>
                <w:rFonts w:ascii="Times New Roman" w:hAnsi="Times New Roman"/>
                <w:kern w:val="0"/>
              </w:rPr>
              <w:t>抽样地点</w:t>
            </w:r>
          </w:p>
        </w:tc>
        <w:tc>
          <w:tcPr>
            <w:tcW w:w="3387" w:type="pct"/>
            <w:gridSpan w:val="6"/>
            <w:tcBorders>
              <w:top w:val="nil"/>
              <w:left w:val="nil"/>
              <w:bottom w:val="single" w:color="auto" w:sz="8" w:space="0"/>
              <w:right w:val="single" w:color="auto" w:sz="8" w:space="0"/>
            </w:tcBorders>
            <w:tcMar>
              <w:top w:w="0" w:type="dxa"/>
              <w:left w:w="57" w:type="dxa"/>
              <w:bottom w:w="0" w:type="dxa"/>
              <w:right w:w="57" w:type="dxa"/>
            </w:tcMar>
            <w:vAlign w:val="center"/>
          </w:tcPr>
          <w:p w14:paraId="39B9DA0C">
            <w:pPr>
              <w:widowControl/>
              <w:spacing w:line="320" w:lineRule="atLeast"/>
              <w:ind w:firstLine="630"/>
              <w:jc w:val="left"/>
              <w:rPr>
                <w:rFonts w:ascii="Times New Roman" w:hAnsi="Times New Roman"/>
                <w:kern w:val="0"/>
              </w:rPr>
            </w:pPr>
          </w:p>
        </w:tc>
      </w:tr>
      <w:tr w14:paraId="5A1727E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93" w:hRule="atLeast"/>
          <w:jc w:val="center"/>
        </w:trPr>
        <w:tc>
          <w:tcPr>
            <w:tcW w:w="954" w:type="pct"/>
            <w:vMerge w:val="continue"/>
            <w:tcBorders>
              <w:top w:val="single" w:color="auto" w:sz="8" w:space="0"/>
              <w:left w:val="single" w:color="auto" w:sz="8" w:space="0"/>
              <w:bottom w:val="single" w:color="auto" w:sz="8" w:space="0"/>
              <w:right w:val="single" w:color="auto" w:sz="8" w:space="0"/>
            </w:tcBorders>
            <w:vAlign w:val="center"/>
          </w:tcPr>
          <w:p w14:paraId="54313169">
            <w:pPr>
              <w:widowControl/>
              <w:jc w:val="left"/>
              <w:rPr>
                <w:rFonts w:ascii="Times New Roman" w:hAnsi="Times New Roman"/>
                <w:kern w:val="0"/>
              </w:rPr>
            </w:pPr>
          </w:p>
        </w:tc>
        <w:tc>
          <w:tcPr>
            <w:tcW w:w="658" w:type="pct"/>
            <w:tcBorders>
              <w:top w:val="nil"/>
              <w:left w:val="nil"/>
              <w:bottom w:val="single" w:color="auto" w:sz="8" w:space="0"/>
              <w:right w:val="single" w:color="auto" w:sz="8" w:space="0"/>
            </w:tcBorders>
            <w:tcMar>
              <w:top w:w="0" w:type="dxa"/>
              <w:left w:w="57" w:type="dxa"/>
              <w:bottom w:w="0" w:type="dxa"/>
              <w:right w:w="57" w:type="dxa"/>
            </w:tcMar>
            <w:vAlign w:val="center"/>
          </w:tcPr>
          <w:p w14:paraId="0DC1A8D4">
            <w:pPr>
              <w:widowControl/>
              <w:spacing w:line="320" w:lineRule="atLeast"/>
              <w:jc w:val="center"/>
              <w:rPr>
                <w:rFonts w:ascii="Times New Roman" w:hAnsi="Times New Roman"/>
                <w:kern w:val="0"/>
              </w:rPr>
            </w:pPr>
            <w:r>
              <w:rPr>
                <w:rFonts w:ascii="Times New Roman" w:hAnsi="Times New Roman"/>
                <w:kern w:val="0"/>
              </w:rPr>
              <w:t>联 系 人</w:t>
            </w:r>
          </w:p>
        </w:tc>
        <w:tc>
          <w:tcPr>
            <w:tcW w:w="881" w:type="pct"/>
            <w:gridSpan w:val="2"/>
            <w:tcBorders>
              <w:top w:val="nil"/>
              <w:left w:val="nil"/>
              <w:bottom w:val="single" w:color="auto" w:sz="8" w:space="0"/>
              <w:right w:val="single" w:color="auto" w:sz="8" w:space="0"/>
            </w:tcBorders>
            <w:tcMar>
              <w:top w:w="0" w:type="dxa"/>
              <w:left w:w="57" w:type="dxa"/>
              <w:bottom w:w="0" w:type="dxa"/>
              <w:right w:w="57" w:type="dxa"/>
            </w:tcMar>
            <w:vAlign w:val="center"/>
          </w:tcPr>
          <w:p w14:paraId="73A8181B">
            <w:pPr>
              <w:widowControl/>
              <w:spacing w:line="320" w:lineRule="atLeast"/>
              <w:ind w:left="615" w:hanging="632"/>
              <w:jc w:val="center"/>
              <w:rPr>
                <w:rFonts w:ascii="Times New Roman" w:hAnsi="Times New Roman"/>
                <w:kern w:val="0"/>
              </w:rPr>
            </w:pPr>
            <w:r>
              <w:rPr>
                <w:rFonts w:ascii="Times New Roman" w:hAnsi="Times New Roman"/>
                <w:b/>
                <w:bCs/>
                <w:kern w:val="0"/>
              </w:rPr>
              <w:t> </w:t>
            </w:r>
          </w:p>
        </w:tc>
        <w:tc>
          <w:tcPr>
            <w:tcW w:w="662" w:type="pct"/>
            <w:tcBorders>
              <w:top w:val="nil"/>
              <w:left w:val="nil"/>
              <w:bottom w:val="single" w:color="auto" w:sz="8" w:space="0"/>
              <w:right w:val="single" w:color="auto" w:sz="8" w:space="0"/>
            </w:tcBorders>
            <w:tcMar>
              <w:top w:w="0" w:type="dxa"/>
              <w:left w:w="57" w:type="dxa"/>
              <w:bottom w:w="0" w:type="dxa"/>
              <w:right w:w="57" w:type="dxa"/>
            </w:tcMar>
            <w:vAlign w:val="center"/>
          </w:tcPr>
          <w:p w14:paraId="73C02FC8">
            <w:pPr>
              <w:widowControl/>
              <w:spacing w:line="320" w:lineRule="atLeast"/>
              <w:jc w:val="center"/>
              <w:rPr>
                <w:rFonts w:ascii="Times New Roman" w:hAnsi="Times New Roman"/>
                <w:kern w:val="0"/>
              </w:rPr>
            </w:pPr>
            <w:r>
              <w:rPr>
                <w:rFonts w:ascii="Times New Roman" w:hAnsi="Times New Roman"/>
                <w:kern w:val="0"/>
              </w:rPr>
              <w:t>电 话</w:t>
            </w:r>
          </w:p>
        </w:tc>
        <w:tc>
          <w:tcPr>
            <w:tcW w:w="1843" w:type="pct"/>
            <w:gridSpan w:val="3"/>
            <w:tcBorders>
              <w:top w:val="nil"/>
              <w:left w:val="nil"/>
              <w:bottom w:val="single" w:color="auto" w:sz="8" w:space="0"/>
              <w:right w:val="single" w:color="auto" w:sz="8" w:space="0"/>
            </w:tcBorders>
            <w:tcMar>
              <w:top w:w="0" w:type="dxa"/>
              <w:left w:w="57" w:type="dxa"/>
              <w:bottom w:w="0" w:type="dxa"/>
              <w:right w:w="57" w:type="dxa"/>
            </w:tcMar>
            <w:vAlign w:val="center"/>
          </w:tcPr>
          <w:p w14:paraId="297DD61D">
            <w:pPr>
              <w:widowControl/>
              <w:spacing w:line="320" w:lineRule="atLeast"/>
              <w:ind w:left="615" w:hanging="632"/>
              <w:jc w:val="center"/>
              <w:rPr>
                <w:rFonts w:ascii="Times New Roman" w:hAnsi="Times New Roman"/>
                <w:kern w:val="0"/>
              </w:rPr>
            </w:pPr>
            <w:r>
              <w:rPr>
                <w:rFonts w:ascii="Times New Roman" w:hAnsi="Times New Roman"/>
                <w:b/>
                <w:bCs/>
                <w:kern w:val="0"/>
              </w:rPr>
              <w:t> </w:t>
            </w:r>
          </w:p>
        </w:tc>
      </w:tr>
      <w:tr w14:paraId="48D108B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711" w:hRule="atLeast"/>
          <w:jc w:val="center"/>
        </w:trPr>
        <w:tc>
          <w:tcPr>
            <w:tcW w:w="954" w:type="pct"/>
            <w:tcBorders>
              <w:top w:val="nil"/>
              <w:left w:val="single" w:color="auto" w:sz="8" w:space="0"/>
              <w:bottom w:val="single" w:color="auto" w:sz="8" w:space="0"/>
              <w:right w:val="single" w:color="auto" w:sz="8" w:space="0"/>
            </w:tcBorders>
            <w:vAlign w:val="center"/>
          </w:tcPr>
          <w:p w14:paraId="4F5228E5">
            <w:pPr>
              <w:widowControl/>
              <w:jc w:val="center"/>
              <w:rPr>
                <w:rFonts w:ascii="Times New Roman" w:hAnsi="Times New Roman"/>
                <w:kern w:val="0"/>
              </w:rPr>
            </w:pPr>
            <w:r>
              <w:rPr>
                <w:rFonts w:ascii="Times New Roman" w:hAnsi="Times New Roman"/>
                <w:kern w:val="0"/>
              </w:rPr>
              <w:t>样品编号</w:t>
            </w:r>
          </w:p>
        </w:tc>
        <w:tc>
          <w:tcPr>
            <w:tcW w:w="658" w:type="pct"/>
            <w:tcBorders>
              <w:top w:val="nil"/>
              <w:left w:val="nil"/>
              <w:bottom w:val="single" w:color="auto" w:sz="8" w:space="0"/>
              <w:right w:val="single" w:color="auto" w:sz="8" w:space="0"/>
            </w:tcBorders>
            <w:tcMar>
              <w:top w:w="0" w:type="dxa"/>
              <w:left w:w="57" w:type="dxa"/>
              <w:bottom w:w="0" w:type="dxa"/>
              <w:right w:w="57" w:type="dxa"/>
            </w:tcMar>
            <w:vAlign w:val="center"/>
          </w:tcPr>
          <w:p w14:paraId="4C82EEA1">
            <w:pPr>
              <w:widowControl/>
              <w:spacing w:line="320" w:lineRule="atLeast"/>
              <w:jc w:val="center"/>
              <w:rPr>
                <w:rFonts w:ascii="Times New Roman" w:hAnsi="Times New Roman"/>
                <w:kern w:val="0"/>
              </w:rPr>
            </w:pPr>
            <w:r>
              <w:rPr>
                <w:rFonts w:ascii="Times New Roman" w:hAnsi="Times New Roman"/>
                <w:kern w:val="0"/>
              </w:rPr>
              <w:t>样品名称</w:t>
            </w:r>
          </w:p>
        </w:tc>
        <w:tc>
          <w:tcPr>
            <w:tcW w:w="1543" w:type="pct"/>
            <w:gridSpan w:val="3"/>
            <w:tcBorders>
              <w:top w:val="nil"/>
              <w:left w:val="nil"/>
              <w:bottom w:val="single" w:color="auto" w:sz="8" w:space="0"/>
              <w:right w:val="single" w:color="auto" w:sz="8" w:space="0"/>
            </w:tcBorders>
            <w:tcMar>
              <w:top w:w="0" w:type="dxa"/>
              <w:left w:w="57" w:type="dxa"/>
              <w:bottom w:w="0" w:type="dxa"/>
              <w:right w:w="57" w:type="dxa"/>
            </w:tcMar>
            <w:vAlign w:val="center"/>
          </w:tcPr>
          <w:p w14:paraId="02D5C0DB">
            <w:pPr>
              <w:widowControl/>
              <w:spacing w:line="320" w:lineRule="atLeast"/>
              <w:jc w:val="center"/>
              <w:rPr>
                <w:rFonts w:ascii="Times New Roman" w:hAnsi="Times New Roman"/>
                <w:kern w:val="0"/>
              </w:rPr>
            </w:pPr>
            <w:r>
              <w:rPr>
                <w:rFonts w:ascii="Times New Roman" w:hAnsi="Times New Roman"/>
                <w:kern w:val="0"/>
              </w:rPr>
              <w:t>样品来源（自产或其他）</w:t>
            </w:r>
          </w:p>
        </w:tc>
        <w:tc>
          <w:tcPr>
            <w:tcW w:w="659" w:type="pct"/>
            <w:tcBorders>
              <w:top w:val="nil"/>
              <w:left w:val="nil"/>
              <w:bottom w:val="single" w:color="auto" w:sz="8" w:space="0"/>
              <w:right w:val="single" w:color="auto" w:sz="8" w:space="0"/>
            </w:tcBorders>
            <w:tcMar>
              <w:top w:w="0" w:type="dxa"/>
              <w:left w:w="57" w:type="dxa"/>
              <w:bottom w:w="0" w:type="dxa"/>
              <w:right w:w="57" w:type="dxa"/>
            </w:tcMar>
            <w:vAlign w:val="center"/>
          </w:tcPr>
          <w:p w14:paraId="437746E7">
            <w:pPr>
              <w:widowControl/>
              <w:spacing w:line="320" w:lineRule="atLeast"/>
              <w:jc w:val="center"/>
              <w:rPr>
                <w:rFonts w:ascii="Times New Roman" w:hAnsi="Times New Roman"/>
                <w:kern w:val="0"/>
              </w:rPr>
            </w:pPr>
            <w:r>
              <w:rPr>
                <w:rFonts w:ascii="Times New Roman" w:hAnsi="Times New Roman"/>
                <w:kern w:val="0"/>
              </w:rPr>
              <w:t>抽样数量(kg)</w:t>
            </w:r>
          </w:p>
        </w:tc>
        <w:tc>
          <w:tcPr>
            <w:tcW w:w="585" w:type="pct"/>
            <w:tcBorders>
              <w:top w:val="nil"/>
              <w:left w:val="nil"/>
              <w:bottom w:val="single" w:color="auto" w:sz="8" w:space="0"/>
              <w:right w:val="single" w:color="auto" w:sz="4" w:space="0"/>
            </w:tcBorders>
            <w:tcMar>
              <w:top w:w="0" w:type="dxa"/>
              <w:left w:w="57" w:type="dxa"/>
              <w:bottom w:w="0" w:type="dxa"/>
              <w:right w:w="57" w:type="dxa"/>
            </w:tcMar>
            <w:vAlign w:val="center"/>
          </w:tcPr>
          <w:p w14:paraId="3CF75FBC">
            <w:pPr>
              <w:widowControl/>
              <w:spacing w:line="320" w:lineRule="atLeast"/>
              <w:jc w:val="center"/>
              <w:rPr>
                <w:rFonts w:ascii="Times New Roman" w:hAnsi="Times New Roman"/>
                <w:kern w:val="0"/>
              </w:rPr>
            </w:pPr>
            <w:r>
              <w:rPr>
                <w:rFonts w:ascii="Times New Roman" w:hAnsi="Times New Roman"/>
                <w:kern w:val="0"/>
              </w:rPr>
              <w:t>抽样基数(kg)</w:t>
            </w:r>
          </w:p>
        </w:tc>
        <w:tc>
          <w:tcPr>
            <w:tcW w:w="599" w:type="pct"/>
            <w:tcBorders>
              <w:top w:val="nil"/>
              <w:left w:val="single" w:color="auto" w:sz="4" w:space="0"/>
              <w:bottom w:val="single" w:color="auto" w:sz="8" w:space="0"/>
              <w:right w:val="single" w:color="auto" w:sz="8" w:space="0"/>
            </w:tcBorders>
            <w:vAlign w:val="center"/>
          </w:tcPr>
          <w:p w14:paraId="612693C2">
            <w:pPr>
              <w:widowControl/>
              <w:spacing w:line="320" w:lineRule="atLeast"/>
              <w:jc w:val="center"/>
              <w:rPr>
                <w:rFonts w:ascii="Times New Roman" w:hAnsi="Times New Roman"/>
                <w:kern w:val="0"/>
              </w:rPr>
            </w:pPr>
            <w:r>
              <w:rPr>
                <w:rFonts w:ascii="Times New Roman" w:hAnsi="Times New Roman"/>
                <w:kern w:val="0"/>
              </w:rPr>
              <w:t>样品状态</w:t>
            </w:r>
          </w:p>
        </w:tc>
      </w:tr>
      <w:tr w14:paraId="342F2C7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95" w:hRule="atLeast"/>
          <w:jc w:val="center"/>
        </w:trPr>
        <w:tc>
          <w:tcPr>
            <w:tcW w:w="954" w:type="pct"/>
            <w:tcBorders>
              <w:top w:val="nil"/>
              <w:left w:val="single" w:color="auto" w:sz="8" w:space="0"/>
              <w:bottom w:val="single" w:color="auto" w:sz="8" w:space="0"/>
              <w:right w:val="single" w:color="auto" w:sz="8" w:space="0"/>
            </w:tcBorders>
            <w:vAlign w:val="center"/>
          </w:tcPr>
          <w:p w14:paraId="3D07D71A">
            <w:pPr>
              <w:widowControl/>
              <w:jc w:val="left"/>
              <w:rPr>
                <w:rFonts w:ascii="Times New Roman" w:hAnsi="Times New Roman"/>
                <w:kern w:val="0"/>
              </w:rPr>
            </w:pPr>
          </w:p>
        </w:tc>
        <w:tc>
          <w:tcPr>
            <w:tcW w:w="658" w:type="pct"/>
            <w:tcBorders>
              <w:top w:val="nil"/>
              <w:left w:val="nil"/>
              <w:bottom w:val="single" w:color="auto" w:sz="8" w:space="0"/>
              <w:right w:val="single" w:color="auto" w:sz="8" w:space="0"/>
            </w:tcBorders>
            <w:tcMar>
              <w:top w:w="0" w:type="dxa"/>
              <w:left w:w="57" w:type="dxa"/>
              <w:bottom w:w="0" w:type="dxa"/>
              <w:right w:w="57" w:type="dxa"/>
            </w:tcMar>
            <w:vAlign w:val="center"/>
          </w:tcPr>
          <w:p w14:paraId="0A34A314">
            <w:pPr>
              <w:widowControl/>
              <w:spacing w:line="320" w:lineRule="atLeast"/>
              <w:jc w:val="center"/>
              <w:rPr>
                <w:rFonts w:ascii="Times New Roman" w:hAnsi="Times New Roman"/>
                <w:kern w:val="0"/>
              </w:rPr>
            </w:pPr>
            <w:r>
              <w:rPr>
                <w:rFonts w:ascii="Times New Roman" w:hAnsi="Times New Roman"/>
                <w:kern w:val="0"/>
              </w:rPr>
              <w:t> </w:t>
            </w:r>
          </w:p>
        </w:tc>
        <w:tc>
          <w:tcPr>
            <w:tcW w:w="1543" w:type="pct"/>
            <w:gridSpan w:val="3"/>
            <w:tcBorders>
              <w:top w:val="nil"/>
              <w:left w:val="nil"/>
              <w:bottom w:val="single" w:color="auto" w:sz="8" w:space="0"/>
              <w:right w:val="single" w:color="auto" w:sz="8" w:space="0"/>
            </w:tcBorders>
            <w:tcMar>
              <w:top w:w="0" w:type="dxa"/>
              <w:left w:w="57" w:type="dxa"/>
              <w:bottom w:w="0" w:type="dxa"/>
              <w:right w:w="57" w:type="dxa"/>
            </w:tcMar>
            <w:vAlign w:val="center"/>
          </w:tcPr>
          <w:p w14:paraId="585835C6">
            <w:pPr>
              <w:widowControl/>
              <w:spacing w:line="320" w:lineRule="atLeast"/>
              <w:jc w:val="left"/>
              <w:rPr>
                <w:rFonts w:ascii="Times New Roman" w:hAnsi="Times New Roman"/>
                <w:kern w:val="0"/>
              </w:rPr>
            </w:pPr>
            <w:r>
              <w:rPr>
                <w:rFonts w:ascii="Times New Roman" w:hAnsi="Times New Roman"/>
                <w:kern w:val="0"/>
              </w:rPr>
              <w:t xml:space="preserve"> </w:t>
            </w:r>
          </w:p>
        </w:tc>
        <w:tc>
          <w:tcPr>
            <w:tcW w:w="659" w:type="pct"/>
            <w:tcBorders>
              <w:top w:val="nil"/>
              <w:left w:val="nil"/>
              <w:bottom w:val="single" w:color="auto" w:sz="8" w:space="0"/>
              <w:right w:val="single" w:color="auto" w:sz="8" w:space="0"/>
            </w:tcBorders>
            <w:tcMar>
              <w:top w:w="0" w:type="dxa"/>
              <w:left w:w="57" w:type="dxa"/>
              <w:bottom w:w="0" w:type="dxa"/>
              <w:right w:w="57" w:type="dxa"/>
            </w:tcMar>
            <w:vAlign w:val="center"/>
          </w:tcPr>
          <w:p w14:paraId="3ADA0EAD">
            <w:pPr>
              <w:widowControl/>
              <w:spacing w:line="320" w:lineRule="atLeast"/>
              <w:ind w:firstLine="210"/>
              <w:jc w:val="center"/>
              <w:rPr>
                <w:rFonts w:ascii="Times New Roman" w:hAnsi="Times New Roman"/>
                <w:kern w:val="0"/>
              </w:rPr>
            </w:pPr>
          </w:p>
        </w:tc>
        <w:tc>
          <w:tcPr>
            <w:tcW w:w="585" w:type="pct"/>
            <w:tcBorders>
              <w:top w:val="nil"/>
              <w:left w:val="nil"/>
              <w:bottom w:val="single" w:color="auto" w:sz="8" w:space="0"/>
              <w:right w:val="single" w:color="auto" w:sz="4" w:space="0"/>
            </w:tcBorders>
            <w:tcMar>
              <w:top w:w="0" w:type="dxa"/>
              <w:left w:w="57" w:type="dxa"/>
              <w:bottom w:w="0" w:type="dxa"/>
              <w:right w:w="57" w:type="dxa"/>
            </w:tcMar>
            <w:vAlign w:val="center"/>
          </w:tcPr>
          <w:p w14:paraId="55DAB4F2">
            <w:pPr>
              <w:widowControl/>
              <w:spacing w:line="320" w:lineRule="atLeast"/>
              <w:ind w:firstLine="210"/>
              <w:jc w:val="center"/>
              <w:rPr>
                <w:rFonts w:ascii="Times New Roman" w:hAnsi="Times New Roman"/>
                <w:kern w:val="0"/>
              </w:rPr>
            </w:pPr>
          </w:p>
        </w:tc>
        <w:tc>
          <w:tcPr>
            <w:tcW w:w="599" w:type="pct"/>
            <w:tcBorders>
              <w:top w:val="nil"/>
              <w:left w:val="single" w:color="auto" w:sz="4" w:space="0"/>
              <w:bottom w:val="single" w:color="auto" w:sz="8" w:space="0"/>
              <w:right w:val="single" w:color="auto" w:sz="8" w:space="0"/>
            </w:tcBorders>
            <w:vAlign w:val="center"/>
          </w:tcPr>
          <w:p w14:paraId="14D4856D">
            <w:pPr>
              <w:widowControl/>
              <w:spacing w:line="320" w:lineRule="atLeast"/>
              <w:ind w:firstLine="210"/>
              <w:jc w:val="center"/>
              <w:rPr>
                <w:rFonts w:ascii="Times New Roman" w:hAnsi="Times New Roman"/>
                <w:kern w:val="0"/>
              </w:rPr>
            </w:pPr>
          </w:p>
        </w:tc>
      </w:tr>
      <w:tr w14:paraId="70FE54A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95" w:hRule="atLeast"/>
          <w:jc w:val="center"/>
        </w:trPr>
        <w:tc>
          <w:tcPr>
            <w:tcW w:w="954" w:type="pct"/>
            <w:tcBorders>
              <w:top w:val="nil"/>
              <w:left w:val="single" w:color="auto" w:sz="8" w:space="0"/>
              <w:bottom w:val="single" w:color="auto" w:sz="8" w:space="0"/>
              <w:right w:val="single" w:color="auto" w:sz="8" w:space="0"/>
            </w:tcBorders>
            <w:vAlign w:val="center"/>
          </w:tcPr>
          <w:p w14:paraId="11DA605E">
            <w:pPr>
              <w:widowControl/>
              <w:jc w:val="left"/>
              <w:rPr>
                <w:rFonts w:ascii="Times New Roman" w:hAnsi="Times New Roman"/>
                <w:kern w:val="0"/>
              </w:rPr>
            </w:pPr>
          </w:p>
        </w:tc>
        <w:tc>
          <w:tcPr>
            <w:tcW w:w="658" w:type="pct"/>
            <w:tcBorders>
              <w:top w:val="nil"/>
              <w:left w:val="nil"/>
              <w:bottom w:val="single" w:color="auto" w:sz="8" w:space="0"/>
              <w:right w:val="single" w:color="auto" w:sz="8" w:space="0"/>
            </w:tcBorders>
            <w:tcMar>
              <w:top w:w="0" w:type="dxa"/>
              <w:left w:w="57" w:type="dxa"/>
              <w:bottom w:w="0" w:type="dxa"/>
              <w:right w:w="57" w:type="dxa"/>
            </w:tcMar>
            <w:vAlign w:val="center"/>
          </w:tcPr>
          <w:p w14:paraId="0ADCAD02">
            <w:pPr>
              <w:widowControl/>
              <w:spacing w:line="320" w:lineRule="atLeast"/>
              <w:jc w:val="center"/>
              <w:rPr>
                <w:rFonts w:ascii="Times New Roman" w:hAnsi="Times New Roman"/>
                <w:kern w:val="0"/>
              </w:rPr>
            </w:pPr>
          </w:p>
        </w:tc>
        <w:tc>
          <w:tcPr>
            <w:tcW w:w="1543" w:type="pct"/>
            <w:gridSpan w:val="3"/>
            <w:tcBorders>
              <w:top w:val="nil"/>
              <w:left w:val="nil"/>
              <w:bottom w:val="single" w:color="auto" w:sz="8" w:space="0"/>
              <w:right w:val="single" w:color="auto" w:sz="8" w:space="0"/>
            </w:tcBorders>
            <w:tcMar>
              <w:top w:w="0" w:type="dxa"/>
              <w:left w:w="57" w:type="dxa"/>
              <w:bottom w:w="0" w:type="dxa"/>
              <w:right w:w="57" w:type="dxa"/>
            </w:tcMar>
            <w:vAlign w:val="center"/>
          </w:tcPr>
          <w:p w14:paraId="0837A082">
            <w:pPr>
              <w:widowControl/>
              <w:spacing w:line="320" w:lineRule="atLeast"/>
              <w:jc w:val="left"/>
              <w:rPr>
                <w:rFonts w:ascii="Times New Roman" w:hAnsi="Times New Roman"/>
                <w:kern w:val="0"/>
              </w:rPr>
            </w:pPr>
          </w:p>
        </w:tc>
        <w:tc>
          <w:tcPr>
            <w:tcW w:w="659" w:type="pct"/>
            <w:tcBorders>
              <w:top w:val="nil"/>
              <w:left w:val="nil"/>
              <w:bottom w:val="single" w:color="auto" w:sz="8" w:space="0"/>
              <w:right w:val="single" w:color="auto" w:sz="8" w:space="0"/>
            </w:tcBorders>
            <w:tcMar>
              <w:top w:w="0" w:type="dxa"/>
              <w:left w:w="57" w:type="dxa"/>
              <w:bottom w:w="0" w:type="dxa"/>
              <w:right w:w="57" w:type="dxa"/>
            </w:tcMar>
            <w:vAlign w:val="center"/>
          </w:tcPr>
          <w:p w14:paraId="0377F010">
            <w:pPr>
              <w:widowControl/>
              <w:spacing w:line="320" w:lineRule="atLeast"/>
              <w:ind w:firstLine="210"/>
              <w:jc w:val="center"/>
              <w:rPr>
                <w:rFonts w:ascii="Times New Roman" w:hAnsi="Times New Roman"/>
                <w:kern w:val="0"/>
              </w:rPr>
            </w:pPr>
          </w:p>
        </w:tc>
        <w:tc>
          <w:tcPr>
            <w:tcW w:w="585" w:type="pct"/>
            <w:tcBorders>
              <w:top w:val="nil"/>
              <w:left w:val="nil"/>
              <w:bottom w:val="single" w:color="auto" w:sz="8" w:space="0"/>
              <w:right w:val="single" w:color="auto" w:sz="4" w:space="0"/>
            </w:tcBorders>
            <w:tcMar>
              <w:top w:w="0" w:type="dxa"/>
              <w:left w:w="57" w:type="dxa"/>
              <w:bottom w:w="0" w:type="dxa"/>
              <w:right w:w="57" w:type="dxa"/>
            </w:tcMar>
            <w:vAlign w:val="center"/>
          </w:tcPr>
          <w:p w14:paraId="5A303BC7">
            <w:pPr>
              <w:widowControl/>
              <w:spacing w:line="320" w:lineRule="atLeast"/>
              <w:ind w:firstLine="210"/>
              <w:jc w:val="center"/>
              <w:rPr>
                <w:rFonts w:ascii="Times New Roman" w:hAnsi="Times New Roman"/>
                <w:kern w:val="0"/>
              </w:rPr>
            </w:pPr>
          </w:p>
        </w:tc>
        <w:tc>
          <w:tcPr>
            <w:tcW w:w="599" w:type="pct"/>
            <w:tcBorders>
              <w:top w:val="nil"/>
              <w:left w:val="single" w:color="auto" w:sz="4" w:space="0"/>
              <w:bottom w:val="single" w:color="auto" w:sz="8" w:space="0"/>
              <w:right w:val="single" w:color="auto" w:sz="8" w:space="0"/>
            </w:tcBorders>
            <w:vAlign w:val="center"/>
          </w:tcPr>
          <w:p w14:paraId="5A8A2B8D">
            <w:pPr>
              <w:widowControl/>
              <w:spacing w:line="320" w:lineRule="atLeast"/>
              <w:ind w:firstLine="210"/>
              <w:jc w:val="center"/>
              <w:rPr>
                <w:rFonts w:ascii="Times New Roman" w:hAnsi="Times New Roman"/>
                <w:kern w:val="0"/>
              </w:rPr>
            </w:pPr>
          </w:p>
        </w:tc>
      </w:tr>
      <w:tr w14:paraId="60C7B28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95" w:hRule="atLeast"/>
          <w:jc w:val="center"/>
        </w:trPr>
        <w:tc>
          <w:tcPr>
            <w:tcW w:w="954" w:type="pct"/>
            <w:tcBorders>
              <w:top w:val="nil"/>
              <w:left w:val="single" w:color="auto" w:sz="8" w:space="0"/>
              <w:bottom w:val="single" w:color="auto" w:sz="8" w:space="0"/>
              <w:right w:val="single" w:color="auto" w:sz="8" w:space="0"/>
            </w:tcBorders>
            <w:vAlign w:val="center"/>
          </w:tcPr>
          <w:p w14:paraId="3BC10822">
            <w:pPr>
              <w:widowControl/>
              <w:jc w:val="left"/>
              <w:rPr>
                <w:rFonts w:ascii="Times New Roman" w:hAnsi="Times New Roman"/>
                <w:kern w:val="0"/>
              </w:rPr>
            </w:pPr>
          </w:p>
        </w:tc>
        <w:tc>
          <w:tcPr>
            <w:tcW w:w="658" w:type="pct"/>
            <w:tcBorders>
              <w:top w:val="nil"/>
              <w:left w:val="nil"/>
              <w:bottom w:val="single" w:color="auto" w:sz="8" w:space="0"/>
              <w:right w:val="single" w:color="auto" w:sz="8" w:space="0"/>
            </w:tcBorders>
            <w:tcMar>
              <w:top w:w="0" w:type="dxa"/>
              <w:left w:w="57" w:type="dxa"/>
              <w:bottom w:w="0" w:type="dxa"/>
              <w:right w:w="57" w:type="dxa"/>
            </w:tcMar>
            <w:vAlign w:val="center"/>
          </w:tcPr>
          <w:p w14:paraId="6F496F68">
            <w:pPr>
              <w:widowControl/>
              <w:spacing w:line="320" w:lineRule="atLeast"/>
              <w:jc w:val="center"/>
              <w:rPr>
                <w:rFonts w:ascii="Times New Roman" w:hAnsi="Times New Roman"/>
                <w:kern w:val="0"/>
              </w:rPr>
            </w:pPr>
          </w:p>
        </w:tc>
        <w:tc>
          <w:tcPr>
            <w:tcW w:w="1543" w:type="pct"/>
            <w:gridSpan w:val="3"/>
            <w:tcBorders>
              <w:top w:val="nil"/>
              <w:left w:val="nil"/>
              <w:bottom w:val="single" w:color="auto" w:sz="8" w:space="0"/>
              <w:right w:val="single" w:color="auto" w:sz="8" w:space="0"/>
            </w:tcBorders>
            <w:tcMar>
              <w:top w:w="0" w:type="dxa"/>
              <w:left w:w="57" w:type="dxa"/>
              <w:bottom w:w="0" w:type="dxa"/>
              <w:right w:w="57" w:type="dxa"/>
            </w:tcMar>
            <w:vAlign w:val="center"/>
          </w:tcPr>
          <w:p w14:paraId="02D7EA32">
            <w:pPr>
              <w:widowControl/>
              <w:spacing w:line="320" w:lineRule="atLeast"/>
              <w:jc w:val="left"/>
              <w:rPr>
                <w:rFonts w:ascii="Times New Roman" w:hAnsi="Times New Roman"/>
                <w:kern w:val="0"/>
              </w:rPr>
            </w:pPr>
          </w:p>
        </w:tc>
        <w:tc>
          <w:tcPr>
            <w:tcW w:w="659" w:type="pct"/>
            <w:tcBorders>
              <w:top w:val="nil"/>
              <w:left w:val="nil"/>
              <w:bottom w:val="single" w:color="auto" w:sz="8" w:space="0"/>
              <w:right w:val="single" w:color="auto" w:sz="8" w:space="0"/>
            </w:tcBorders>
            <w:tcMar>
              <w:top w:w="0" w:type="dxa"/>
              <w:left w:w="57" w:type="dxa"/>
              <w:bottom w:w="0" w:type="dxa"/>
              <w:right w:w="57" w:type="dxa"/>
            </w:tcMar>
            <w:vAlign w:val="center"/>
          </w:tcPr>
          <w:p w14:paraId="44392AE3">
            <w:pPr>
              <w:widowControl/>
              <w:spacing w:line="320" w:lineRule="atLeast"/>
              <w:ind w:firstLine="210"/>
              <w:jc w:val="center"/>
              <w:rPr>
                <w:rFonts w:ascii="Times New Roman" w:hAnsi="Times New Roman"/>
                <w:kern w:val="0"/>
              </w:rPr>
            </w:pPr>
          </w:p>
        </w:tc>
        <w:tc>
          <w:tcPr>
            <w:tcW w:w="585" w:type="pct"/>
            <w:tcBorders>
              <w:top w:val="nil"/>
              <w:left w:val="nil"/>
              <w:bottom w:val="single" w:color="auto" w:sz="8" w:space="0"/>
              <w:right w:val="single" w:color="auto" w:sz="4" w:space="0"/>
            </w:tcBorders>
            <w:tcMar>
              <w:top w:w="0" w:type="dxa"/>
              <w:left w:w="57" w:type="dxa"/>
              <w:bottom w:w="0" w:type="dxa"/>
              <w:right w:w="57" w:type="dxa"/>
            </w:tcMar>
            <w:vAlign w:val="center"/>
          </w:tcPr>
          <w:p w14:paraId="59B7A1C9">
            <w:pPr>
              <w:widowControl/>
              <w:spacing w:line="320" w:lineRule="atLeast"/>
              <w:ind w:firstLine="210"/>
              <w:jc w:val="center"/>
              <w:rPr>
                <w:rFonts w:ascii="Times New Roman" w:hAnsi="Times New Roman"/>
                <w:kern w:val="0"/>
              </w:rPr>
            </w:pPr>
          </w:p>
        </w:tc>
        <w:tc>
          <w:tcPr>
            <w:tcW w:w="599" w:type="pct"/>
            <w:tcBorders>
              <w:top w:val="nil"/>
              <w:left w:val="single" w:color="auto" w:sz="4" w:space="0"/>
              <w:bottom w:val="single" w:color="auto" w:sz="8" w:space="0"/>
              <w:right w:val="single" w:color="auto" w:sz="8" w:space="0"/>
            </w:tcBorders>
            <w:vAlign w:val="center"/>
          </w:tcPr>
          <w:p w14:paraId="72F9061D">
            <w:pPr>
              <w:widowControl/>
              <w:spacing w:line="320" w:lineRule="atLeast"/>
              <w:ind w:firstLine="210"/>
              <w:jc w:val="center"/>
              <w:rPr>
                <w:rFonts w:ascii="Times New Roman" w:hAnsi="Times New Roman"/>
                <w:kern w:val="0"/>
              </w:rPr>
            </w:pPr>
          </w:p>
        </w:tc>
      </w:tr>
      <w:tr w14:paraId="41EAF2D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95" w:hRule="atLeast"/>
          <w:jc w:val="center"/>
        </w:trPr>
        <w:tc>
          <w:tcPr>
            <w:tcW w:w="954" w:type="pct"/>
            <w:tcBorders>
              <w:top w:val="nil"/>
              <w:left w:val="single" w:color="auto" w:sz="8" w:space="0"/>
              <w:bottom w:val="single" w:color="auto" w:sz="8" w:space="0"/>
              <w:right w:val="single" w:color="auto" w:sz="8" w:space="0"/>
            </w:tcBorders>
            <w:vAlign w:val="center"/>
          </w:tcPr>
          <w:p w14:paraId="3F0828C0">
            <w:pPr>
              <w:widowControl/>
              <w:jc w:val="left"/>
              <w:rPr>
                <w:rFonts w:ascii="Times New Roman" w:hAnsi="Times New Roman"/>
                <w:kern w:val="0"/>
              </w:rPr>
            </w:pPr>
          </w:p>
        </w:tc>
        <w:tc>
          <w:tcPr>
            <w:tcW w:w="658" w:type="pct"/>
            <w:tcBorders>
              <w:top w:val="nil"/>
              <w:left w:val="nil"/>
              <w:bottom w:val="single" w:color="auto" w:sz="8" w:space="0"/>
              <w:right w:val="single" w:color="auto" w:sz="8" w:space="0"/>
            </w:tcBorders>
            <w:tcMar>
              <w:top w:w="0" w:type="dxa"/>
              <w:left w:w="57" w:type="dxa"/>
              <w:bottom w:w="0" w:type="dxa"/>
              <w:right w:w="57" w:type="dxa"/>
            </w:tcMar>
            <w:vAlign w:val="center"/>
          </w:tcPr>
          <w:p w14:paraId="73057A27">
            <w:pPr>
              <w:widowControl/>
              <w:spacing w:line="320" w:lineRule="atLeast"/>
              <w:jc w:val="center"/>
              <w:rPr>
                <w:rFonts w:ascii="Times New Roman" w:hAnsi="Times New Roman"/>
                <w:kern w:val="0"/>
              </w:rPr>
            </w:pPr>
          </w:p>
        </w:tc>
        <w:tc>
          <w:tcPr>
            <w:tcW w:w="1543" w:type="pct"/>
            <w:gridSpan w:val="3"/>
            <w:tcBorders>
              <w:top w:val="nil"/>
              <w:left w:val="nil"/>
              <w:bottom w:val="single" w:color="auto" w:sz="8" w:space="0"/>
              <w:right w:val="single" w:color="auto" w:sz="8" w:space="0"/>
            </w:tcBorders>
            <w:tcMar>
              <w:top w:w="0" w:type="dxa"/>
              <w:left w:w="57" w:type="dxa"/>
              <w:bottom w:w="0" w:type="dxa"/>
              <w:right w:w="57" w:type="dxa"/>
            </w:tcMar>
            <w:vAlign w:val="center"/>
          </w:tcPr>
          <w:p w14:paraId="4DDDBC2E">
            <w:pPr>
              <w:widowControl/>
              <w:spacing w:line="320" w:lineRule="atLeast"/>
              <w:jc w:val="left"/>
              <w:rPr>
                <w:rFonts w:ascii="Times New Roman" w:hAnsi="Times New Roman"/>
                <w:kern w:val="0"/>
              </w:rPr>
            </w:pPr>
          </w:p>
        </w:tc>
        <w:tc>
          <w:tcPr>
            <w:tcW w:w="659" w:type="pct"/>
            <w:tcBorders>
              <w:top w:val="nil"/>
              <w:left w:val="nil"/>
              <w:bottom w:val="single" w:color="auto" w:sz="8" w:space="0"/>
              <w:right w:val="single" w:color="auto" w:sz="8" w:space="0"/>
            </w:tcBorders>
            <w:tcMar>
              <w:top w:w="0" w:type="dxa"/>
              <w:left w:w="57" w:type="dxa"/>
              <w:bottom w:w="0" w:type="dxa"/>
              <w:right w:w="57" w:type="dxa"/>
            </w:tcMar>
            <w:vAlign w:val="center"/>
          </w:tcPr>
          <w:p w14:paraId="3511FDA8">
            <w:pPr>
              <w:widowControl/>
              <w:spacing w:line="320" w:lineRule="atLeast"/>
              <w:ind w:firstLine="210"/>
              <w:jc w:val="center"/>
              <w:rPr>
                <w:rFonts w:ascii="Times New Roman" w:hAnsi="Times New Roman"/>
                <w:kern w:val="0"/>
              </w:rPr>
            </w:pPr>
          </w:p>
        </w:tc>
        <w:tc>
          <w:tcPr>
            <w:tcW w:w="585" w:type="pct"/>
            <w:tcBorders>
              <w:top w:val="nil"/>
              <w:left w:val="nil"/>
              <w:bottom w:val="single" w:color="auto" w:sz="8" w:space="0"/>
              <w:right w:val="single" w:color="auto" w:sz="4" w:space="0"/>
            </w:tcBorders>
            <w:tcMar>
              <w:top w:w="0" w:type="dxa"/>
              <w:left w:w="57" w:type="dxa"/>
              <w:bottom w:w="0" w:type="dxa"/>
              <w:right w:w="57" w:type="dxa"/>
            </w:tcMar>
            <w:vAlign w:val="center"/>
          </w:tcPr>
          <w:p w14:paraId="4ED7F838">
            <w:pPr>
              <w:widowControl/>
              <w:spacing w:line="320" w:lineRule="atLeast"/>
              <w:ind w:firstLine="210"/>
              <w:jc w:val="center"/>
              <w:rPr>
                <w:rFonts w:ascii="Times New Roman" w:hAnsi="Times New Roman"/>
                <w:kern w:val="0"/>
              </w:rPr>
            </w:pPr>
          </w:p>
        </w:tc>
        <w:tc>
          <w:tcPr>
            <w:tcW w:w="599" w:type="pct"/>
            <w:tcBorders>
              <w:top w:val="nil"/>
              <w:left w:val="single" w:color="auto" w:sz="4" w:space="0"/>
              <w:bottom w:val="single" w:color="auto" w:sz="8" w:space="0"/>
              <w:right w:val="single" w:color="auto" w:sz="8" w:space="0"/>
            </w:tcBorders>
            <w:vAlign w:val="center"/>
          </w:tcPr>
          <w:p w14:paraId="51784696">
            <w:pPr>
              <w:widowControl/>
              <w:spacing w:line="320" w:lineRule="atLeast"/>
              <w:ind w:firstLine="210"/>
              <w:jc w:val="center"/>
              <w:rPr>
                <w:rFonts w:ascii="Times New Roman" w:hAnsi="Times New Roman"/>
                <w:kern w:val="0"/>
              </w:rPr>
            </w:pPr>
          </w:p>
        </w:tc>
      </w:tr>
      <w:tr w14:paraId="0487B95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95" w:hRule="atLeast"/>
          <w:jc w:val="center"/>
        </w:trPr>
        <w:tc>
          <w:tcPr>
            <w:tcW w:w="954" w:type="pct"/>
            <w:tcBorders>
              <w:top w:val="nil"/>
              <w:left w:val="single" w:color="auto" w:sz="8" w:space="0"/>
              <w:bottom w:val="single" w:color="auto" w:sz="8" w:space="0"/>
              <w:right w:val="single" w:color="auto" w:sz="8" w:space="0"/>
            </w:tcBorders>
            <w:vAlign w:val="center"/>
          </w:tcPr>
          <w:p w14:paraId="329BCD54">
            <w:pPr>
              <w:widowControl/>
              <w:jc w:val="left"/>
              <w:rPr>
                <w:rFonts w:ascii="Times New Roman" w:hAnsi="Times New Roman"/>
                <w:kern w:val="0"/>
              </w:rPr>
            </w:pPr>
          </w:p>
        </w:tc>
        <w:tc>
          <w:tcPr>
            <w:tcW w:w="658" w:type="pct"/>
            <w:tcBorders>
              <w:top w:val="nil"/>
              <w:left w:val="nil"/>
              <w:bottom w:val="single" w:color="auto" w:sz="8" w:space="0"/>
              <w:right w:val="single" w:color="auto" w:sz="8" w:space="0"/>
            </w:tcBorders>
            <w:tcMar>
              <w:top w:w="0" w:type="dxa"/>
              <w:left w:w="57" w:type="dxa"/>
              <w:bottom w:w="0" w:type="dxa"/>
              <w:right w:w="57" w:type="dxa"/>
            </w:tcMar>
            <w:vAlign w:val="center"/>
          </w:tcPr>
          <w:p w14:paraId="64B73AA1">
            <w:pPr>
              <w:widowControl/>
              <w:spacing w:line="320" w:lineRule="atLeast"/>
              <w:jc w:val="center"/>
              <w:rPr>
                <w:rFonts w:ascii="Times New Roman" w:hAnsi="Times New Roman"/>
                <w:kern w:val="0"/>
              </w:rPr>
            </w:pPr>
          </w:p>
        </w:tc>
        <w:tc>
          <w:tcPr>
            <w:tcW w:w="1543" w:type="pct"/>
            <w:gridSpan w:val="3"/>
            <w:tcBorders>
              <w:top w:val="nil"/>
              <w:left w:val="nil"/>
              <w:bottom w:val="single" w:color="auto" w:sz="8" w:space="0"/>
              <w:right w:val="single" w:color="auto" w:sz="8" w:space="0"/>
            </w:tcBorders>
            <w:tcMar>
              <w:top w:w="0" w:type="dxa"/>
              <w:left w:w="57" w:type="dxa"/>
              <w:bottom w:w="0" w:type="dxa"/>
              <w:right w:w="57" w:type="dxa"/>
            </w:tcMar>
            <w:vAlign w:val="center"/>
          </w:tcPr>
          <w:p w14:paraId="4DE10703">
            <w:pPr>
              <w:widowControl/>
              <w:spacing w:line="320" w:lineRule="atLeast"/>
              <w:jc w:val="left"/>
              <w:rPr>
                <w:rFonts w:ascii="Times New Roman" w:hAnsi="Times New Roman"/>
                <w:kern w:val="0"/>
              </w:rPr>
            </w:pPr>
          </w:p>
        </w:tc>
        <w:tc>
          <w:tcPr>
            <w:tcW w:w="659" w:type="pct"/>
            <w:tcBorders>
              <w:top w:val="nil"/>
              <w:left w:val="nil"/>
              <w:bottom w:val="single" w:color="auto" w:sz="8" w:space="0"/>
              <w:right w:val="single" w:color="auto" w:sz="8" w:space="0"/>
            </w:tcBorders>
            <w:tcMar>
              <w:top w:w="0" w:type="dxa"/>
              <w:left w:w="57" w:type="dxa"/>
              <w:bottom w:w="0" w:type="dxa"/>
              <w:right w:w="57" w:type="dxa"/>
            </w:tcMar>
            <w:vAlign w:val="center"/>
          </w:tcPr>
          <w:p w14:paraId="162F1F17">
            <w:pPr>
              <w:widowControl/>
              <w:spacing w:line="320" w:lineRule="atLeast"/>
              <w:ind w:firstLine="210"/>
              <w:jc w:val="center"/>
              <w:rPr>
                <w:rFonts w:ascii="Times New Roman" w:hAnsi="Times New Roman"/>
                <w:kern w:val="0"/>
              </w:rPr>
            </w:pPr>
          </w:p>
        </w:tc>
        <w:tc>
          <w:tcPr>
            <w:tcW w:w="585" w:type="pct"/>
            <w:tcBorders>
              <w:top w:val="nil"/>
              <w:left w:val="nil"/>
              <w:bottom w:val="single" w:color="auto" w:sz="8" w:space="0"/>
              <w:right w:val="single" w:color="auto" w:sz="4" w:space="0"/>
            </w:tcBorders>
            <w:tcMar>
              <w:top w:w="0" w:type="dxa"/>
              <w:left w:w="57" w:type="dxa"/>
              <w:bottom w:w="0" w:type="dxa"/>
              <w:right w:w="57" w:type="dxa"/>
            </w:tcMar>
            <w:vAlign w:val="center"/>
          </w:tcPr>
          <w:p w14:paraId="4861B8A1">
            <w:pPr>
              <w:widowControl/>
              <w:spacing w:line="320" w:lineRule="atLeast"/>
              <w:ind w:firstLine="210"/>
              <w:jc w:val="center"/>
              <w:rPr>
                <w:rFonts w:ascii="Times New Roman" w:hAnsi="Times New Roman"/>
                <w:kern w:val="0"/>
              </w:rPr>
            </w:pPr>
          </w:p>
        </w:tc>
        <w:tc>
          <w:tcPr>
            <w:tcW w:w="599" w:type="pct"/>
            <w:tcBorders>
              <w:top w:val="nil"/>
              <w:left w:val="single" w:color="auto" w:sz="4" w:space="0"/>
              <w:bottom w:val="single" w:color="auto" w:sz="8" w:space="0"/>
              <w:right w:val="single" w:color="auto" w:sz="8" w:space="0"/>
            </w:tcBorders>
            <w:vAlign w:val="center"/>
          </w:tcPr>
          <w:p w14:paraId="4DA0A93B">
            <w:pPr>
              <w:widowControl/>
              <w:spacing w:line="320" w:lineRule="atLeast"/>
              <w:ind w:firstLine="210"/>
              <w:jc w:val="center"/>
              <w:rPr>
                <w:rFonts w:ascii="Times New Roman" w:hAnsi="Times New Roman"/>
                <w:kern w:val="0"/>
              </w:rPr>
            </w:pPr>
          </w:p>
        </w:tc>
      </w:tr>
      <w:tr w14:paraId="1A16FD4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95" w:hRule="atLeast"/>
          <w:jc w:val="center"/>
        </w:trPr>
        <w:tc>
          <w:tcPr>
            <w:tcW w:w="954" w:type="pct"/>
            <w:tcBorders>
              <w:top w:val="nil"/>
              <w:left w:val="single" w:color="auto" w:sz="8" w:space="0"/>
              <w:bottom w:val="single" w:color="auto" w:sz="8" w:space="0"/>
              <w:right w:val="single" w:color="auto" w:sz="8" w:space="0"/>
            </w:tcBorders>
            <w:vAlign w:val="center"/>
          </w:tcPr>
          <w:p w14:paraId="7F324316">
            <w:pPr>
              <w:widowControl/>
              <w:jc w:val="left"/>
              <w:rPr>
                <w:rFonts w:ascii="Times New Roman" w:hAnsi="Times New Roman"/>
                <w:kern w:val="0"/>
              </w:rPr>
            </w:pPr>
          </w:p>
        </w:tc>
        <w:tc>
          <w:tcPr>
            <w:tcW w:w="658" w:type="pct"/>
            <w:tcBorders>
              <w:top w:val="nil"/>
              <w:left w:val="nil"/>
              <w:bottom w:val="single" w:color="auto" w:sz="8" w:space="0"/>
              <w:right w:val="single" w:color="auto" w:sz="8" w:space="0"/>
            </w:tcBorders>
            <w:tcMar>
              <w:top w:w="0" w:type="dxa"/>
              <w:left w:w="57" w:type="dxa"/>
              <w:bottom w:w="0" w:type="dxa"/>
              <w:right w:w="57" w:type="dxa"/>
            </w:tcMar>
            <w:vAlign w:val="center"/>
          </w:tcPr>
          <w:p w14:paraId="6741DAB0">
            <w:pPr>
              <w:widowControl/>
              <w:spacing w:line="320" w:lineRule="atLeast"/>
              <w:jc w:val="center"/>
              <w:rPr>
                <w:rFonts w:ascii="Times New Roman" w:hAnsi="Times New Roman"/>
                <w:kern w:val="0"/>
              </w:rPr>
            </w:pPr>
          </w:p>
        </w:tc>
        <w:tc>
          <w:tcPr>
            <w:tcW w:w="1543" w:type="pct"/>
            <w:gridSpan w:val="3"/>
            <w:tcBorders>
              <w:top w:val="nil"/>
              <w:left w:val="nil"/>
              <w:bottom w:val="single" w:color="auto" w:sz="8" w:space="0"/>
              <w:right w:val="single" w:color="auto" w:sz="8" w:space="0"/>
            </w:tcBorders>
            <w:tcMar>
              <w:top w:w="0" w:type="dxa"/>
              <w:left w:w="57" w:type="dxa"/>
              <w:bottom w:w="0" w:type="dxa"/>
              <w:right w:w="57" w:type="dxa"/>
            </w:tcMar>
            <w:vAlign w:val="center"/>
          </w:tcPr>
          <w:p w14:paraId="47CD23E9">
            <w:pPr>
              <w:widowControl/>
              <w:spacing w:line="320" w:lineRule="atLeast"/>
              <w:jc w:val="left"/>
              <w:rPr>
                <w:rFonts w:ascii="Times New Roman" w:hAnsi="Times New Roman"/>
                <w:kern w:val="0"/>
              </w:rPr>
            </w:pPr>
          </w:p>
        </w:tc>
        <w:tc>
          <w:tcPr>
            <w:tcW w:w="659" w:type="pct"/>
            <w:tcBorders>
              <w:top w:val="nil"/>
              <w:left w:val="nil"/>
              <w:bottom w:val="single" w:color="auto" w:sz="8" w:space="0"/>
              <w:right w:val="single" w:color="auto" w:sz="8" w:space="0"/>
            </w:tcBorders>
            <w:tcMar>
              <w:top w:w="0" w:type="dxa"/>
              <w:left w:w="57" w:type="dxa"/>
              <w:bottom w:w="0" w:type="dxa"/>
              <w:right w:w="57" w:type="dxa"/>
            </w:tcMar>
            <w:vAlign w:val="center"/>
          </w:tcPr>
          <w:p w14:paraId="287DDC93">
            <w:pPr>
              <w:widowControl/>
              <w:spacing w:line="320" w:lineRule="atLeast"/>
              <w:ind w:firstLine="210"/>
              <w:jc w:val="center"/>
              <w:rPr>
                <w:rFonts w:ascii="Times New Roman" w:hAnsi="Times New Roman"/>
                <w:kern w:val="0"/>
              </w:rPr>
            </w:pPr>
          </w:p>
        </w:tc>
        <w:tc>
          <w:tcPr>
            <w:tcW w:w="585" w:type="pct"/>
            <w:tcBorders>
              <w:top w:val="nil"/>
              <w:left w:val="nil"/>
              <w:bottom w:val="single" w:color="auto" w:sz="8" w:space="0"/>
              <w:right w:val="single" w:color="auto" w:sz="4" w:space="0"/>
            </w:tcBorders>
            <w:tcMar>
              <w:top w:w="0" w:type="dxa"/>
              <w:left w:w="57" w:type="dxa"/>
              <w:bottom w:w="0" w:type="dxa"/>
              <w:right w:w="57" w:type="dxa"/>
            </w:tcMar>
            <w:vAlign w:val="center"/>
          </w:tcPr>
          <w:p w14:paraId="4C66061C">
            <w:pPr>
              <w:widowControl/>
              <w:spacing w:line="320" w:lineRule="atLeast"/>
              <w:ind w:firstLine="210"/>
              <w:jc w:val="center"/>
              <w:rPr>
                <w:rFonts w:ascii="Times New Roman" w:hAnsi="Times New Roman"/>
                <w:kern w:val="0"/>
              </w:rPr>
            </w:pPr>
          </w:p>
        </w:tc>
        <w:tc>
          <w:tcPr>
            <w:tcW w:w="599" w:type="pct"/>
            <w:tcBorders>
              <w:top w:val="nil"/>
              <w:left w:val="single" w:color="auto" w:sz="4" w:space="0"/>
              <w:bottom w:val="single" w:color="auto" w:sz="8" w:space="0"/>
              <w:right w:val="single" w:color="auto" w:sz="8" w:space="0"/>
            </w:tcBorders>
            <w:vAlign w:val="center"/>
          </w:tcPr>
          <w:p w14:paraId="02C81834">
            <w:pPr>
              <w:widowControl/>
              <w:spacing w:line="320" w:lineRule="atLeast"/>
              <w:ind w:firstLine="210"/>
              <w:jc w:val="center"/>
              <w:rPr>
                <w:rFonts w:ascii="Times New Roman" w:hAnsi="Times New Roman"/>
                <w:kern w:val="0"/>
              </w:rPr>
            </w:pPr>
          </w:p>
        </w:tc>
      </w:tr>
      <w:tr w14:paraId="317AEED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91" w:hRule="atLeast"/>
          <w:jc w:val="center"/>
        </w:trPr>
        <w:tc>
          <w:tcPr>
            <w:tcW w:w="954" w:type="pct"/>
            <w:vMerge w:val="restart"/>
            <w:tcBorders>
              <w:top w:val="nil"/>
              <w:left w:val="single" w:color="auto" w:sz="8" w:space="0"/>
              <w:bottom w:val="single" w:color="auto" w:sz="8" w:space="0"/>
              <w:right w:val="single" w:color="auto" w:sz="8" w:space="0"/>
            </w:tcBorders>
            <w:tcMar>
              <w:top w:w="0" w:type="dxa"/>
              <w:left w:w="57" w:type="dxa"/>
              <w:bottom w:w="0" w:type="dxa"/>
              <w:right w:w="57" w:type="dxa"/>
            </w:tcMar>
            <w:vAlign w:val="center"/>
          </w:tcPr>
          <w:p w14:paraId="72DA1BDE">
            <w:pPr>
              <w:widowControl/>
              <w:spacing w:line="320" w:lineRule="atLeast"/>
              <w:jc w:val="center"/>
              <w:rPr>
                <w:rFonts w:ascii="Times New Roman" w:hAnsi="Times New Roman"/>
                <w:kern w:val="0"/>
              </w:rPr>
            </w:pPr>
            <w:r>
              <w:rPr>
                <w:rFonts w:ascii="Times New Roman" w:hAnsi="Times New Roman"/>
                <w:kern w:val="0"/>
              </w:rPr>
              <w:t>抽检单位</w:t>
            </w:r>
          </w:p>
          <w:p w14:paraId="213D30DD">
            <w:pPr>
              <w:widowControl/>
              <w:spacing w:line="320" w:lineRule="atLeast"/>
              <w:jc w:val="center"/>
              <w:rPr>
                <w:rFonts w:ascii="Times New Roman" w:hAnsi="Times New Roman"/>
                <w:kern w:val="0"/>
              </w:rPr>
            </w:pPr>
            <w:r>
              <w:rPr>
                <w:rFonts w:ascii="Times New Roman" w:hAnsi="Times New Roman"/>
                <w:kern w:val="0"/>
              </w:rPr>
              <w:t>信息</w:t>
            </w:r>
          </w:p>
        </w:tc>
        <w:tc>
          <w:tcPr>
            <w:tcW w:w="658" w:type="pct"/>
            <w:tcBorders>
              <w:top w:val="nil"/>
              <w:left w:val="nil"/>
              <w:bottom w:val="single" w:color="auto" w:sz="8" w:space="0"/>
              <w:right w:val="single" w:color="auto" w:sz="8" w:space="0"/>
            </w:tcBorders>
            <w:tcMar>
              <w:top w:w="0" w:type="dxa"/>
              <w:left w:w="57" w:type="dxa"/>
              <w:bottom w:w="0" w:type="dxa"/>
              <w:right w:w="57" w:type="dxa"/>
            </w:tcMar>
            <w:vAlign w:val="center"/>
          </w:tcPr>
          <w:p w14:paraId="0ACFF0AD">
            <w:pPr>
              <w:widowControl/>
              <w:spacing w:line="320" w:lineRule="atLeast"/>
              <w:jc w:val="center"/>
              <w:rPr>
                <w:rFonts w:ascii="Times New Roman" w:hAnsi="Times New Roman"/>
                <w:kern w:val="0"/>
              </w:rPr>
            </w:pPr>
            <w:r>
              <w:rPr>
                <w:rFonts w:ascii="Times New Roman" w:hAnsi="Times New Roman"/>
                <w:kern w:val="0"/>
              </w:rPr>
              <w:t>单位名称</w:t>
            </w:r>
          </w:p>
        </w:tc>
        <w:tc>
          <w:tcPr>
            <w:tcW w:w="3387" w:type="pct"/>
            <w:gridSpan w:val="6"/>
            <w:tcBorders>
              <w:top w:val="nil"/>
              <w:left w:val="nil"/>
              <w:bottom w:val="single" w:color="auto" w:sz="8" w:space="0"/>
              <w:right w:val="single" w:color="auto" w:sz="8" w:space="0"/>
            </w:tcBorders>
            <w:tcMar>
              <w:top w:w="0" w:type="dxa"/>
              <w:left w:w="57" w:type="dxa"/>
              <w:bottom w:w="0" w:type="dxa"/>
              <w:right w:w="57" w:type="dxa"/>
            </w:tcMar>
            <w:vAlign w:val="center"/>
          </w:tcPr>
          <w:p w14:paraId="6F718A85">
            <w:pPr>
              <w:widowControl/>
              <w:spacing w:line="320" w:lineRule="atLeast"/>
              <w:jc w:val="center"/>
              <w:rPr>
                <w:rFonts w:ascii="Times New Roman" w:hAnsi="Times New Roman"/>
                <w:kern w:val="0"/>
              </w:rPr>
            </w:pPr>
          </w:p>
        </w:tc>
      </w:tr>
      <w:tr w14:paraId="011BC64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8" w:hRule="atLeast"/>
          <w:jc w:val="center"/>
        </w:trPr>
        <w:tc>
          <w:tcPr>
            <w:tcW w:w="954" w:type="pct"/>
            <w:vMerge w:val="continue"/>
            <w:tcBorders>
              <w:top w:val="nil"/>
              <w:left w:val="single" w:color="auto" w:sz="8" w:space="0"/>
              <w:bottom w:val="single" w:color="auto" w:sz="8" w:space="0"/>
              <w:right w:val="single" w:color="auto" w:sz="8" w:space="0"/>
            </w:tcBorders>
            <w:vAlign w:val="center"/>
          </w:tcPr>
          <w:p w14:paraId="6603C2EA">
            <w:pPr>
              <w:widowControl/>
              <w:jc w:val="left"/>
              <w:rPr>
                <w:rFonts w:ascii="Times New Roman" w:hAnsi="Times New Roman"/>
                <w:kern w:val="0"/>
              </w:rPr>
            </w:pPr>
          </w:p>
        </w:tc>
        <w:tc>
          <w:tcPr>
            <w:tcW w:w="658" w:type="pct"/>
            <w:tcBorders>
              <w:top w:val="nil"/>
              <w:left w:val="nil"/>
              <w:bottom w:val="single" w:color="auto" w:sz="8" w:space="0"/>
              <w:right w:val="single" w:color="auto" w:sz="8" w:space="0"/>
            </w:tcBorders>
            <w:tcMar>
              <w:top w:w="0" w:type="dxa"/>
              <w:left w:w="57" w:type="dxa"/>
              <w:bottom w:w="0" w:type="dxa"/>
              <w:right w:w="57" w:type="dxa"/>
            </w:tcMar>
            <w:vAlign w:val="center"/>
          </w:tcPr>
          <w:p w14:paraId="7D677D1F">
            <w:pPr>
              <w:widowControl/>
              <w:spacing w:line="320" w:lineRule="atLeast"/>
              <w:jc w:val="center"/>
              <w:rPr>
                <w:rFonts w:ascii="Times New Roman" w:hAnsi="Times New Roman"/>
                <w:kern w:val="0"/>
              </w:rPr>
            </w:pPr>
            <w:r>
              <w:rPr>
                <w:rFonts w:ascii="Times New Roman" w:hAnsi="Times New Roman"/>
                <w:kern w:val="0"/>
              </w:rPr>
              <w:t>单位地址</w:t>
            </w:r>
          </w:p>
        </w:tc>
        <w:tc>
          <w:tcPr>
            <w:tcW w:w="3387" w:type="pct"/>
            <w:gridSpan w:val="6"/>
            <w:tcBorders>
              <w:top w:val="nil"/>
              <w:left w:val="nil"/>
              <w:bottom w:val="single" w:color="auto" w:sz="8" w:space="0"/>
              <w:right w:val="single" w:color="auto" w:sz="8" w:space="0"/>
            </w:tcBorders>
            <w:tcMar>
              <w:top w:w="0" w:type="dxa"/>
              <w:left w:w="57" w:type="dxa"/>
              <w:bottom w:w="0" w:type="dxa"/>
              <w:right w:w="57" w:type="dxa"/>
            </w:tcMar>
            <w:vAlign w:val="center"/>
          </w:tcPr>
          <w:p w14:paraId="39B18A9A">
            <w:pPr>
              <w:widowControl/>
              <w:spacing w:line="320" w:lineRule="atLeast"/>
              <w:jc w:val="left"/>
              <w:rPr>
                <w:rFonts w:ascii="Times New Roman" w:hAnsi="Times New Roman"/>
                <w:kern w:val="0"/>
              </w:rPr>
            </w:pPr>
          </w:p>
        </w:tc>
      </w:tr>
      <w:tr w14:paraId="2FFC7E4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66" w:hRule="atLeast"/>
          <w:jc w:val="center"/>
        </w:trPr>
        <w:tc>
          <w:tcPr>
            <w:tcW w:w="954" w:type="pct"/>
            <w:vMerge w:val="continue"/>
            <w:tcBorders>
              <w:top w:val="nil"/>
              <w:left w:val="single" w:color="auto" w:sz="8" w:space="0"/>
              <w:bottom w:val="single" w:color="auto" w:sz="8" w:space="0"/>
              <w:right w:val="single" w:color="auto" w:sz="8" w:space="0"/>
            </w:tcBorders>
            <w:vAlign w:val="center"/>
          </w:tcPr>
          <w:p w14:paraId="3691582F">
            <w:pPr>
              <w:widowControl/>
              <w:jc w:val="left"/>
              <w:rPr>
                <w:rFonts w:ascii="Times New Roman" w:hAnsi="Times New Roman"/>
                <w:kern w:val="0"/>
              </w:rPr>
            </w:pPr>
          </w:p>
        </w:tc>
        <w:tc>
          <w:tcPr>
            <w:tcW w:w="658" w:type="pct"/>
            <w:tcBorders>
              <w:top w:val="nil"/>
              <w:left w:val="nil"/>
              <w:bottom w:val="single" w:color="auto" w:sz="8" w:space="0"/>
              <w:right w:val="single" w:color="auto" w:sz="8" w:space="0"/>
            </w:tcBorders>
            <w:tcMar>
              <w:top w:w="0" w:type="dxa"/>
              <w:left w:w="57" w:type="dxa"/>
              <w:bottom w:w="0" w:type="dxa"/>
              <w:right w:w="57" w:type="dxa"/>
            </w:tcMar>
            <w:vAlign w:val="center"/>
          </w:tcPr>
          <w:p w14:paraId="54736443">
            <w:pPr>
              <w:widowControl/>
              <w:spacing w:line="320" w:lineRule="atLeast"/>
              <w:jc w:val="center"/>
              <w:rPr>
                <w:rFonts w:ascii="Times New Roman" w:hAnsi="Times New Roman"/>
                <w:kern w:val="0"/>
              </w:rPr>
            </w:pPr>
            <w:r>
              <w:rPr>
                <w:rFonts w:ascii="Times New Roman" w:hAnsi="Times New Roman"/>
                <w:kern w:val="0"/>
              </w:rPr>
              <w:t>联 系 人</w:t>
            </w:r>
          </w:p>
        </w:tc>
        <w:tc>
          <w:tcPr>
            <w:tcW w:w="881" w:type="pct"/>
            <w:gridSpan w:val="2"/>
            <w:tcBorders>
              <w:top w:val="nil"/>
              <w:left w:val="nil"/>
              <w:bottom w:val="single" w:color="auto" w:sz="8" w:space="0"/>
              <w:right w:val="single" w:color="auto" w:sz="8" w:space="0"/>
            </w:tcBorders>
            <w:tcMar>
              <w:top w:w="0" w:type="dxa"/>
              <w:left w:w="57" w:type="dxa"/>
              <w:bottom w:w="0" w:type="dxa"/>
              <w:right w:w="57" w:type="dxa"/>
            </w:tcMar>
            <w:vAlign w:val="center"/>
          </w:tcPr>
          <w:p w14:paraId="186175C5">
            <w:pPr>
              <w:widowControl/>
              <w:spacing w:line="320" w:lineRule="atLeast"/>
              <w:jc w:val="center"/>
              <w:rPr>
                <w:rFonts w:ascii="Times New Roman" w:hAnsi="Times New Roman"/>
                <w:kern w:val="0"/>
              </w:rPr>
            </w:pPr>
          </w:p>
        </w:tc>
        <w:tc>
          <w:tcPr>
            <w:tcW w:w="662" w:type="pct"/>
            <w:tcBorders>
              <w:top w:val="nil"/>
              <w:left w:val="nil"/>
              <w:bottom w:val="single" w:color="auto" w:sz="8" w:space="0"/>
              <w:right w:val="single" w:color="auto" w:sz="8" w:space="0"/>
            </w:tcBorders>
            <w:tcMar>
              <w:top w:w="0" w:type="dxa"/>
              <w:left w:w="57" w:type="dxa"/>
              <w:bottom w:w="0" w:type="dxa"/>
              <w:right w:w="57" w:type="dxa"/>
            </w:tcMar>
            <w:vAlign w:val="center"/>
          </w:tcPr>
          <w:p w14:paraId="3A73C8C6">
            <w:pPr>
              <w:widowControl/>
              <w:spacing w:line="320" w:lineRule="atLeast"/>
              <w:jc w:val="center"/>
              <w:rPr>
                <w:rFonts w:ascii="Times New Roman" w:hAnsi="Times New Roman"/>
                <w:kern w:val="0"/>
              </w:rPr>
            </w:pPr>
            <w:r>
              <w:rPr>
                <w:rFonts w:ascii="Times New Roman" w:hAnsi="Times New Roman"/>
                <w:kern w:val="0"/>
              </w:rPr>
              <w:t>电话</w:t>
            </w:r>
          </w:p>
        </w:tc>
        <w:tc>
          <w:tcPr>
            <w:tcW w:w="1843" w:type="pct"/>
            <w:gridSpan w:val="3"/>
            <w:tcBorders>
              <w:top w:val="nil"/>
              <w:left w:val="nil"/>
              <w:bottom w:val="single" w:color="auto" w:sz="8" w:space="0"/>
              <w:right w:val="single" w:color="auto" w:sz="8" w:space="0"/>
            </w:tcBorders>
            <w:tcMar>
              <w:top w:w="0" w:type="dxa"/>
              <w:left w:w="57" w:type="dxa"/>
              <w:bottom w:w="0" w:type="dxa"/>
              <w:right w:w="57" w:type="dxa"/>
            </w:tcMar>
            <w:vAlign w:val="center"/>
          </w:tcPr>
          <w:p w14:paraId="58408845">
            <w:pPr>
              <w:widowControl/>
              <w:spacing w:line="320" w:lineRule="atLeast"/>
              <w:jc w:val="center"/>
              <w:rPr>
                <w:rFonts w:ascii="Times New Roman" w:hAnsi="Times New Roman"/>
                <w:kern w:val="0"/>
              </w:rPr>
            </w:pPr>
            <w:r>
              <w:rPr>
                <w:rFonts w:ascii="Times New Roman" w:hAnsi="Times New Roman"/>
                <w:kern w:val="0"/>
              </w:rPr>
              <w:t> </w:t>
            </w:r>
          </w:p>
        </w:tc>
      </w:tr>
      <w:tr w14:paraId="5DC2A2B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32" w:hRule="atLeast"/>
          <w:jc w:val="center"/>
        </w:trPr>
        <w:tc>
          <w:tcPr>
            <w:tcW w:w="954" w:type="pct"/>
            <w:tcBorders>
              <w:top w:val="nil"/>
              <w:left w:val="single" w:color="auto" w:sz="8" w:space="0"/>
              <w:bottom w:val="single" w:color="auto" w:sz="8" w:space="0"/>
              <w:right w:val="single" w:color="auto" w:sz="8" w:space="0"/>
            </w:tcBorders>
            <w:tcMar>
              <w:top w:w="0" w:type="dxa"/>
              <w:left w:w="57" w:type="dxa"/>
              <w:bottom w:w="0" w:type="dxa"/>
              <w:right w:w="57" w:type="dxa"/>
            </w:tcMar>
            <w:vAlign w:val="center"/>
          </w:tcPr>
          <w:p w14:paraId="5BB85DF6">
            <w:pPr>
              <w:widowControl/>
              <w:spacing w:line="320" w:lineRule="atLeast"/>
              <w:jc w:val="center"/>
              <w:rPr>
                <w:rFonts w:ascii="Times New Roman" w:hAnsi="Times New Roman"/>
                <w:kern w:val="0"/>
              </w:rPr>
            </w:pPr>
            <w:r>
              <w:rPr>
                <w:rFonts w:ascii="Times New Roman" w:hAnsi="Times New Roman"/>
                <w:kern w:val="0"/>
              </w:rPr>
              <w:t>样品确认</w:t>
            </w:r>
          </w:p>
        </w:tc>
        <w:tc>
          <w:tcPr>
            <w:tcW w:w="4045" w:type="pct"/>
            <w:gridSpan w:val="7"/>
            <w:tcBorders>
              <w:top w:val="nil"/>
              <w:left w:val="nil"/>
              <w:bottom w:val="single" w:color="auto" w:sz="8" w:space="0"/>
              <w:right w:val="single" w:color="auto" w:sz="8" w:space="0"/>
            </w:tcBorders>
            <w:tcMar>
              <w:top w:w="0" w:type="dxa"/>
              <w:left w:w="57" w:type="dxa"/>
              <w:bottom w:w="0" w:type="dxa"/>
              <w:right w:w="57" w:type="dxa"/>
            </w:tcMar>
            <w:vAlign w:val="center"/>
          </w:tcPr>
          <w:p w14:paraId="7BBD475B">
            <w:pPr>
              <w:widowControl/>
              <w:spacing w:line="320" w:lineRule="atLeast"/>
              <w:jc w:val="center"/>
              <w:rPr>
                <w:rFonts w:ascii="Times New Roman" w:hAnsi="Times New Roman"/>
                <w:kern w:val="0"/>
              </w:rPr>
            </w:pPr>
            <w:r>
              <w:rPr>
                <w:rFonts w:ascii="Times New Roman" w:hAnsi="Times New Roman"/>
                <w:kern w:val="0"/>
              </w:rPr>
              <w:t xml:space="preserve">样品是否完好：是□；否□  接收人员：     接收日期：     年   月   日  </w:t>
            </w:r>
          </w:p>
        </w:tc>
      </w:tr>
      <w:tr w14:paraId="47AC000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17" w:hRule="atLeast"/>
          <w:jc w:val="center"/>
        </w:trPr>
        <w:tc>
          <w:tcPr>
            <w:tcW w:w="954" w:type="pct"/>
            <w:tcBorders>
              <w:top w:val="nil"/>
              <w:left w:val="single" w:color="auto" w:sz="8" w:space="0"/>
              <w:bottom w:val="single" w:color="auto" w:sz="8" w:space="0"/>
              <w:right w:val="single" w:color="auto" w:sz="8" w:space="0"/>
            </w:tcBorders>
            <w:tcMar>
              <w:top w:w="0" w:type="dxa"/>
              <w:left w:w="57" w:type="dxa"/>
              <w:bottom w:w="0" w:type="dxa"/>
              <w:right w:w="57" w:type="dxa"/>
            </w:tcMar>
            <w:vAlign w:val="center"/>
          </w:tcPr>
          <w:p w14:paraId="4AE77DC2">
            <w:pPr>
              <w:widowControl/>
              <w:spacing w:line="320" w:lineRule="atLeast"/>
              <w:jc w:val="center"/>
              <w:rPr>
                <w:rFonts w:ascii="Times New Roman" w:hAnsi="Times New Roman"/>
                <w:kern w:val="0"/>
              </w:rPr>
            </w:pPr>
            <w:r>
              <w:rPr>
                <w:rFonts w:ascii="Times New Roman" w:hAnsi="Times New Roman"/>
                <w:kern w:val="0"/>
              </w:rPr>
              <w:t>备 注</w:t>
            </w:r>
          </w:p>
        </w:tc>
        <w:tc>
          <w:tcPr>
            <w:tcW w:w="4045" w:type="pct"/>
            <w:gridSpan w:val="7"/>
            <w:tcBorders>
              <w:top w:val="nil"/>
              <w:left w:val="nil"/>
              <w:bottom w:val="single" w:color="auto" w:sz="8" w:space="0"/>
              <w:right w:val="single" w:color="auto" w:sz="8" w:space="0"/>
            </w:tcBorders>
            <w:tcMar>
              <w:top w:w="0" w:type="dxa"/>
              <w:left w:w="57" w:type="dxa"/>
              <w:bottom w:w="0" w:type="dxa"/>
              <w:right w:w="57" w:type="dxa"/>
            </w:tcMar>
            <w:vAlign w:val="center"/>
          </w:tcPr>
          <w:p w14:paraId="5C59A1E6">
            <w:pPr>
              <w:widowControl/>
              <w:spacing w:line="320" w:lineRule="atLeast"/>
              <w:jc w:val="center"/>
              <w:rPr>
                <w:rFonts w:ascii="Times New Roman" w:hAnsi="Times New Roman"/>
                <w:kern w:val="0"/>
              </w:rPr>
            </w:pPr>
          </w:p>
        </w:tc>
      </w:tr>
      <w:tr w14:paraId="492BE14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2426" w:type="pct"/>
            <w:gridSpan w:val="3"/>
            <w:tcBorders>
              <w:top w:val="nil"/>
              <w:left w:val="single" w:color="auto" w:sz="8" w:space="0"/>
              <w:bottom w:val="single" w:color="auto" w:sz="8" w:space="0"/>
              <w:right w:val="single" w:color="auto" w:sz="8" w:space="0"/>
            </w:tcBorders>
            <w:tcMar>
              <w:top w:w="0" w:type="dxa"/>
              <w:left w:w="57" w:type="dxa"/>
              <w:bottom w:w="0" w:type="dxa"/>
              <w:right w:w="57" w:type="dxa"/>
            </w:tcMar>
            <w:vAlign w:val="center"/>
          </w:tcPr>
          <w:p w14:paraId="76CA81D5">
            <w:pPr>
              <w:widowControl/>
              <w:spacing w:line="320" w:lineRule="atLeast"/>
              <w:ind w:firstLine="417" w:firstLineChars="198"/>
              <w:rPr>
                <w:rFonts w:ascii="Times New Roman" w:hAnsi="Times New Roman"/>
                <w:kern w:val="0"/>
              </w:rPr>
            </w:pPr>
            <w:r>
              <w:rPr>
                <w:rFonts w:ascii="Times New Roman" w:hAnsi="Times New Roman"/>
                <w:b/>
                <w:bCs/>
                <w:kern w:val="0"/>
              </w:rPr>
              <w:t>被抽查单位对样品、抽样程序、过程、封样状态及上述内容无异议。</w:t>
            </w:r>
          </w:p>
          <w:p w14:paraId="2E090477">
            <w:pPr>
              <w:widowControl/>
              <w:spacing w:line="320" w:lineRule="atLeast"/>
              <w:ind w:left="315"/>
              <w:jc w:val="center"/>
              <w:rPr>
                <w:rFonts w:ascii="Times New Roman" w:hAnsi="Times New Roman"/>
                <w:kern w:val="0"/>
              </w:rPr>
            </w:pPr>
          </w:p>
          <w:p w14:paraId="452E9934">
            <w:pPr>
              <w:widowControl/>
              <w:spacing w:line="500" w:lineRule="atLeast"/>
              <w:ind w:left="315"/>
              <w:jc w:val="center"/>
              <w:rPr>
                <w:rFonts w:ascii="Times New Roman" w:hAnsi="Times New Roman"/>
                <w:kern w:val="0"/>
              </w:rPr>
            </w:pPr>
            <w:r>
              <w:rPr>
                <w:rFonts w:ascii="Times New Roman" w:hAnsi="Times New Roman"/>
                <w:kern w:val="0"/>
              </w:rPr>
              <w:t>被抽查单位签名或盖章：</w:t>
            </w:r>
          </w:p>
          <w:p w14:paraId="195911C9">
            <w:pPr>
              <w:widowControl/>
              <w:spacing w:line="500" w:lineRule="atLeast"/>
              <w:jc w:val="left"/>
              <w:rPr>
                <w:rFonts w:ascii="Times New Roman" w:hAnsi="Times New Roman"/>
                <w:kern w:val="0"/>
              </w:rPr>
            </w:pPr>
            <w:r>
              <w:rPr>
                <w:rFonts w:ascii="Times New Roman" w:hAnsi="Times New Roman"/>
                <w:kern w:val="0"/>
              </w:rPr>
              <w:t>                   年　　 月　  日</w:t>
            </w:r>
          </w:p>
          <w:p w14:paraId="3A6A97F7">
            <w:pPr>
              <w:widowControl/>
              <w:spacing w:line="260" w:lineRule="atLeast"/>
              <w:ind w:left="2625" w:firstLine="2835"/>
              <w:jc w:val="center"/>
              <w:rPr>
                <w:rFonts w:ascii="Times New Roman" w:hAnsi="Times New Roman"/>
                <w:kern w:val="0"/>
              </w:rPr>
            </w:pPr>
          </w:p>
        </w:tc>
        <w:tc>
          <w:tcPr>
            <w:tcW w:w="2573" w:type="pct"/>
            <w:gridSpan w:val="5"/>
            <w:tcBorders>
              <w:top w:val="nil"/>
              <w:left w:val="nil"/>
              <w:bottom w:val="single" w:color="auto" w:sz="8" w:space="0"/>
              <w:right w:val="single" w:color="auto" w:sz="8" w:space="0"/>
            </w:tcBorders>
            <w:tcMar>
              <w:top w:w="0" w:type="dxa"/>
              <w:left w:w="57" w:type="dxa"/>
              <w:bottom w:w="0" w:type="dxa"/>
              <w:right w:w="57" w:type="dxa"/>
            </w:tcMar>
            <w:vAlign w:val="center"/>
          </w:tcPr>
          <w:p w14:paraId="198E2C3C">
            <w:pPr>
              <w:widowControl/>
              <w:spacing w:line="320" w:lineRule="atLeast"/>
              <w:ind w:firstLine="315"/>
              <w:jc w:val="left"/>
              <w:rPr>
                <w:rFonts w:ascii="Times New Roman" w:hAnsi="Times New Roman"/>
                <w:kern w:val="0"/>
              </w:rPr>
            </w:pPr>
          </w:p>
          <w:p w14:paraId="1A20A68F">
            <w:pPr>
              <w:widowControl/>
              <w:spacing w:line="320" w:lineRule="atLeast"/>
              <w:ind w:firstLine="315"/>
              <w:jc w:val="left"/>
              <w:rPr>
                <w:rFonts w:ascii="Times New Roman" w:hAnsi="Times New Roman"/>
                <w:kern w:val="0"/>
              </w:rPr>
            </w:pPr>
            <w:r>
              <w:rPr>
                <w:rFonts w:ascii="Times New Roman" w:hAnsi="Times New Roman"/>
                <w:kern w:val="0"/>
              </w:rPr>
              <w:t>抽样人（签名）：</w:t>
            </w:r>
          </w:p>
          <w:p w14:paraId="365E982D">
            <w:pPr>
              <w:widowControl/>
              <w:spacing w:line="320" w:lineRule="atLeast"/>
              <w:ind w:left="315"/>
              <w:jc w:val="center"/>
              <w:rPr>
                <w:rFonts w:ascii="Times New Roman" w:hAnsi="Times New Roman"/>
                <w:kern w:val="0"/>
              </w:rPr>
            </w:pPr>
          </w:p>
          <w:p w14:paraId="778DCF48">
            <w:pPr>
              <w:widowControl/>
              <w:spacing w:line="500" w:lineRule="atLeast"/>
              <w:ind w:left="315"/>
              <w:jc w:val="center"/>
              <w:rPr>
                <w:rFonts w:ascii="Times New Roman" w:hAnsi="Times New Roman"/>
                <w:kern w:val="0"/>
              </w:rPr>
            </w:pPr>
            <w:r>
              <w:rPr>
                <w:rFonts w:ascii="Times New Roman" w:hAnsi="Times New Roman"/>
                <w:kern w:val="0"/>
              </w:rPr>
              <w:t>抽样单位（公章）：</w:t>
            </w:r>
          </w:p>
          <w:p w14:paraId="4B84F651">
            <w:pPr>
              <w:widowControl/>
              <w:spacing w:line="500" w:lineRule="atLeast"/>
              <w:jc w:val="left"/>
              <w:rPr>
                <w:rFonts w:ascii="Times New Roman" w:hAnsi="Times New Roman"/>
                <w:kern w:val="0"/>
              </w:rPr>
            </w:pPr>
            <w:r>
              <w:rPr>
                <w:rFonts w:ascii="Times New Roman" w:hAnsi="Times New Roman"/>
                <w:kern w:val="0"/>
              </w:rPr>
              <w:t>                   年　　 月　  日</w:t>
            </w:r>
          </w:p>
          <w:p w14:paraId="7C1F5340">
            <w:pPr>
              <w:widowControl/>
              <w:spacing w:line="320" w:lineRule="atLeast"/>
              <w:jc w:val="center"/>
              <w:rPr>
                <w:rFonts w:ascii="Times New Roman" w:hAnsi="Times New Roman"/>
                <w:kern w:val="0"/>
              </w:rPr>
            </w:pPr>
            <w:r>
              <w:rPr>
                <w:rFonts w:ascii="Times New Roman" w:hAnsi="Times New Roman"/>
                <w:kern w:val="0"/>
              </w:rPr>
              <w:t xml:space="preserve">　　　　　　　　　　　　　　　　　　　　　　　　　　　　　　　　　　 </w:t>
            </w:r>
          </w:p>
        </w:tc>
      </w:tr>
    </w:tbl>
    <w:p w14:paraId="04A3D9CD">
      <w:pPr>
        <w:rPr>
          <w:rStyle w:val="31"/>
        </w:rPr>
      </w:pPr>
      <w:r>
        <w:rPr>
          <w:rFonts w:ascii="Times New Roman" w:hAnsi="Times New Roman"/>
          <w:b/>
          <w:bCs/>
          <w:kern w:val="0"/>
        </w:rPr>
        <w:t>此单一式两联。第一联抽样单位留存,第二联交被抽查单位。</w:t>
      </w:r>
      <w:r>
        <w:rPr>
          <w:rFonts w:ascii="Times New Roman" w:hAnsi="Times New Roman" w:eastAsia="黑体"/>
          <w:b/>
          <w:bCs/>
          <w:kern w:val="0"/>
        </w:rPr>
        <w:t> </w:t>
      </w:r>
      <w:r>
        <w:rPr>
          <w:rFonts w:ascii="Times New Roman" w:hAnsi="Times New Roman"/>
        </w:rPr>
        <w:t xml:space="preserve">    </w:t>
      </w:r>
    </w:p>
    <w:p w14:paraId="720EE59E">
      <w:pPr>
        <w:pStyle w:val="77"/>
        <w:spacing w:before="78" w:after="156"/>
      </w:pPr>
    </w:p>
    <w:p w14:paraId="7161D10D">
      <w:pPr>
        <w:pStyle w:val="171"/>
        <w:spacing w:before="78" w:after="156"/>
        <w:rPr>
          <w:color w:val="auto"/>
        </w:rPr>
      </w:pPr>
      <w:r>
        <w:rPr>
          <w:rFonts w:hint="eastAsia"/>
          <w:color w:val="auto"/>
        </w:rPr>
        <w:t>（规范性）</w:t>
      </w:r>
    </w:p>
    <w:p w14:paraId="432E9C51">
      <w:pPr>
        <w:pStyle w:val="171"/>
        <w:spacing w:before="78" w:after="156"/>
      </w:pPr>
      <w:r>
        <w:rPr>
          <w:rFonts w:hint="eastAsia"/>
          <w:lang w:eastAsia="zh-CN"/>
        </w:rPr>
        <w:t>植物源性</w:t>
      </w:r>
      <w:r>
        <w:rPr>
          <w:rFonts w:hint="eastAsia"/>
        </w:rPr>
        <w:t>农产品抽样量</w:t>
      </w:r>
    </w:p>
    <w:tbl>
      <w:tblPr>
        <w:tblStyle w:val="28"/>
        <w:tblpPr w:leftFromText="180" w:rightFromText="180" w:vertAnchor="text" w:horzAnchor="page" w:tblpXSpec="center" w:tblpY="44"/>
        <w:tblOverlap w:val="never"/>
        <w:tblW w:w="88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0"/>
        <w:gridCol w:w="4710"/>
        <w:gridCol w:w="2174"/>
      </w:tblGrid>
      <w:tr w14:paraId="52634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950" w:type="dxa"/>
            <w:vAlign w:val="center"/>
          </w:tcPr>
          <w:p w14:paraId="4CF782DE">
            <w:pPr>
              <w:spacing w:line="500" w:lineRule="exact"/>
              <w:jc w:val="center"/>
              <w:rPr>
                <w:rFonts w:ascii="宋体" w:hAnsi="宋体" w:cs="宋体"/>
                <w:bCs/>
                <w:color w:val="000000" w:themeColor="text1"/>
                <w:sz w:val="18"/>
                <w:szCs w:val="18"/>
              </w:rPr>
            </w:pPr>
            <w:r>
              <w:rPr>
                <w:rFonts w:hint="eastAsia" w:ascii="宋体" w:hAnsi="宋体" w:cs="宋体"/>
                <w:bCs/>
                <w:color w:val="000000" w:themeColor="text1"/>
                <w:sz w:val="18"/>
                <w:szCs w:val="18"/>
              </w:rPr>
              <w:t>产品类别</w:t>
            </w:r>
          </w:p>
        </w:tc>
        <w:tc>
          <w:tcPr>
            <w:tcW w:w="4710" w:type="dxa"/>
            <w:vAlign w:val="center"/>
          </w:tcPr>
          <w:p w14:paraId="6C7E9769">
            <w:pPr>
              <w:spacing w:line="500" w:lineRule="exact"/>
              <w:jc w:val="center"/>
              <w:rPr>
                <w:rFonts w:ascii="宋体" w:hAnsi="宋体" w:cs="宋体"/>
                <w:bCs/>
                <w:color w:val="000000" w:themeColor="text1"/>
                <w:sz w:val="18"/>
                <w:szCs w:val="18"/>
              </w:rPr>
            </w:pPr>
            <w:r>
              <w:rPr>
                <w:rFonts w:hint="eastAsia" w:ascii="宋体" w:hAnsi="宋体" w:cs="宋体"/>
                <w:bCs/>
                <w:color w:val="000000" w:themeColor="text1"/>
                <w:sz w:val="18"/>
                <w:szCs w:val="18"/>
              </w:rPr>
              <w:t>产品名称</w:t>
            </w:r>
          </w:p>
        </w:tc>
        <w:tc>
          <w:tcPr>
            <w:tcW w:w="2174" w:type="dxa"/>
            <w:vAlign w:val="center"/>
          </w:tcPr>
          <w:p w14:paraId="54D8D85D">
            <w:pPr>
              <w:spacing w:line="500" w:lineRule="exact"/>
              <w:jc w:val="center"/>
              <w:rPr>
                <w:rFonts w:ascii="宋体" w:hAnsi="宋体" w:cs="宋体"/>
                <w:bCs/>
                <w:color w:val="000000" w:themeColor="text1"/>
                <w:sz w:val="18"/>
                <w:szCs w:val="18"/>
              </w:rPr>
            </w:pPr>
            <w:r>
              <w:rPr>
                <w:rFonts w:hint="eastAsia" w:ascii="宋体" w:hAnsi="宋体" w:cs="宋体"/>
                <w:bCs/>
                <w:color w:val="000000" w:themeColor="text1"/>
                <w:sz w:val="18"/>
                <w:szCs w:val="18"/>
                <w:lang w:eastAsia="zh-CN"/>
              </w:rPr>
              <w:t>抽样</w:t>
            </w:r>
            <w:r>
              <w:rPr>
                <w:rFonts w:hint="eastAsia" w:ascii="宋体" w:hAnsi="宋体" w:cs="宋体"/>
                <w:bCs/>
                <w:color w:val="000000" w:themeColor="text1"/>
                <w:sz w:val="18"/>
                <w:szCs w:val="18"/>
              </w:rPr>
              <w:t>量</w:t>
            </w:r>
          </w:p>
        </w:tc>
      </w:tr>
      <w:tr w14:paraId="314AE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950" w:type="dxa"/>
            <w:shd w:val="clear" w:color="auto" w:fill="auto"/>
            <w:vAlign w:val="center"/>
          </w:tcPr>
          <w:p w14:paraId="64B4B1C3">
            <w:pPr>
              <w:spacing w:line="500" w:lineRule="exact"/>
              <w:jc w:val="center"/>
              <w:rPr>
                <w:rFonts w:hint="eastAsia" w:ascii="宋体" w:hAnsi="宋体" w:eastAsia="宋体" w:cs="宋体"/>
                <w:bCs/>
                <w:color w:val="000000" w:themeColor="text1"/>
                <w:kern w:val="2"/>
                <w:sz w:val="18"/>
                <w:szCs w:val="18"/>
                <w:lang w:val="en-US" w:eastAsia="zh-CN" w:bidi="ar-SA"/>
              </w:rPr>
            </w:pPr>
            <w:r>
              <w:rPr>
                <w:rFonts w:hint="eastAsia" w:ascii="宋体" w:hAnsi="宋体" w:cs="宋体"/>
                <w:bCs/>
                <w:color w:val="000000" w:themeColor="text1"/>
                <w:sz w:val="18"/>
                <w:szCs w:val="18"/>
                <w:lang w:eastAsia="zh-CN"/>
              </w:rPr>
              <w:t>谷物</w:t>
            </w:r>
          </w:p>
        </w:tc>
        <w:tc>
          <w:tcPr>
            <w:tcW w:w="4710" w:type="dxa"/>
            <w:shd w:val="clear" w:color="auto" w:fill="auto"/>
            <w:vAlign w:val="center"/>
          </w:tcPr>
          <w:p w14:paraId="5A6C8EE1">
            <w:pPr>
              <w:keepNext w:val="0"/>
              <w:keepLines w:val="0"/>
              <w:pageBreakBefore w:val="0"/>
              <w:widowControl w:val="0"/>
              <w:kinsoku/>
              <w:wordWrap/>
              <w:overflowPunct/>
              <w:topLinePunct w:val="0"/>
              <w:autoSpaceDE/>
              <w:autoSpaceDN/>
              <w:bidi w:val="0"/>
              <w:adjustRightInd w:val="0"/>
              <w:snapToGrid/>
              <w:spacing w:line="400" w:lineRule="exact"/>
              <w:jc w:val="left"/>
              <w:textAlignment w:val="auto"/>
              <w:rPr>
                <w:rFonts w:hint="eastAsia" w:ascii="宋体" w:hAnsi="宋体" w:cs="宋体"/>
                <w:bCs/>
                <w:color w:val="000000" w:themeColor="text1"/>
                <w:sz w:val="18"/>
                <w:szCs w:val="18"/>
                <w:lang w:eastAsia="zh-CN"/>
              </w:rPr>
            </w:pPr>
            <w:r>
              <w:rPr>
                <w:rFonts w:hint="eastAsia" w:ascii="宋体" w:hAnsi="宋体" w:cs="宋体"/>
                <w:bCs/>
                <w:color w:val="000000" w:themeColor="text1"/>
                <w:sz w:val="18"/>
                <w:szCs w:val="18"/>
                <w:lang w:eastAsia="zh-CN"/>
              </w:rPr>
              <w:t>稻类、麦类、旱粮类、杂粮类</w:t>
            </w:r>
          </w:p>
          <w:p w14:paraId="2C62514A">
            <w:pPr>
              <w:keepNext w:val="0"/>
              <w:keepLines w:val="0"/>
              <w:pageBreakBefore w:val="0"/>
              <w:widowControl w:val="0"/>
              <w:kinsoku/>
              <w:wordWrap/>
              <w:overflowPunct/>
              <w:topLinePunct w:val="0"/>
              <w:autoSpaceDE/>
              <w:autoSpaceDN/>
              <w:bidi w:val="0"/>
              <w:adjustRightInd w:val="0"/>
              <w:snapToGrid/>
              <w:spacing w:line="400" w:lineRule="exact"/>
              <w:jc w:val="both"/>
              <w:textAlignment w:val="auto"/>
              <w:rPr>
                <w:rFonts w:hint="eastAsia" w:ascii="宋体" w:hAnsi="宋体" w:eastAsia="宋体" w:cs="宋体"/>
                <w:bCs/>
                <w:color w:val="000000" w:themeColor="text1"/>
                <w:kern w:val="2"/>
                <w:sz w:val="18"/>
                <w:szCs w:val="18"/>
                <w:lang w:val="en-US" w:eastAsia="zh-CN" w:bidi="ar-SA"/>
              </w:rPr>
            </w:pPr>
            <w:r>
              <w:rPr>
                <w:rFonts w:hint="eastAsia" w:ascii="宋体" w:hAnsi="宋体" w:cs="宋体"/>
                <w:bCs/>
                <w:color w:val="000000" w:themeColor="text1"/>
                <w:sz w:val="18"/>
                <w:szCs w:val="18"/>
                <w:lang w:val="en-US" w:eastAsia="zh-CN"/>
              </w:rPr>
              <w:t xml:space="preserve">     稻谷、小麦、大麦、玉米、高粱、绿豆、豌豆等</w:t>
            </w:r>
          </w:p>
        </w:tc>
        <w:tc>
          <w:tcPr>
            <w:tcW w:w="2174" w:type="dxa"/>
            <w:shd w:val="clear" w:color="auto" w:fill="auto"/>
            <w:vAlign w:val="center"/>
          </w:tcPr>
          <w:p w14:paraId="325768A3">
            <w:pPr>
              <w:spacing w:line="500" w:lineRule="exact"/>
              <w:jc w:val="center"/>
              <w:rPr>
                <w:rFonts w:hint="eastAsia" w:ascii="宋体" w:hAnsi="宋体" w:eastAsia="宋体" w:cs="宋体"/>
                <w:bCs/>
                <w:color w:val="000000" w:themeColor="text1"/>
                <w:kern w:val="2"/>
                <w:sz w:val="18"/>
                <w:szCs w:val="18"/>
                <w:lang w:val="en-US" w:eastAsia="zh-CN" w:bidi="ar-SA"/>
              </w:rPr>
            </w:pPr>
            <w:r>
              <w:rPr>
                <w:rFonts w:hint="eastAsia" w:ascii="宋体" w:hAnsi="宋体" w:cs="宋体"/>
                <w:bCs/>
                <w:color w:val="000000" w:themeColor="text1"/>
                <w:sz w:val="18"/>
                <w:szCs w:val="18"/>
                <w:lang w:eastAsia="zh-CN"/>
              </w:rPr>
              <w:t>不少于</w:t>
            </w:r>
            <w:r>
              <w:rPr>
                <w:rFonts w:hint="eastAsia" w:ascii="宋体" w:hAnsi="宋体" w:cs="宋体"/>
                <w:bCs/>
                <w:color w:val="000000" w:themeColor="text1"/>
                <w:sz w:val="18"/>
                <w:szCs w:val="18"/>
                <w:lang w:val="en-US" w:eastAsia="zh-CN"/>
              </w:rPr>
              <w:t>2kg</w:t>
            </w:r>
          </w:p>
        </w:tc>
      </w:tr>
      <w:tr w14:paraId="37532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950" w:type="dxa"/>
            <w:shd w:val="clear" w:color="auto" w:fill="auto"/>
            <w:vAlign w:val="center"/>
          </w:tcPr>
          <w:p w14:paraId="528F4BC7">
            <w:pPr>
              <w:spacing w:line="500" w:lineRule="exact"/>
              <w:jc w:val="center"/>
              <w:rPr>
                <w:rFonts w:hint="eastAsia" w:ascii="宋体" w:hAnsi="宋体" w:eastAsia="宋体" w:cs="宋体"/>
                <w:bCs/>
                <w:color w:val="000000" w:themeColor="text1"/>
                <w:kern w:val="2"/>
                <w:sz w:val="18"/>
                <w:szCs w:val="18"/>
                <w:lang w:val="en-US" w:eastAsia="zh-CN" w:bidi="ar-SA"/>
              </w:rPr>
            </w:pPr>
            <w:r>
              <w:rPr>
                <w:rFonts w:hint="eastAsia" w:ascii="宋体" w:hAnsi="宋体" w:cs="宋体"/>
                <w:bCs/>
                <w:color w:val="000000" w:themeColor="text1"/>
                <w:sz w:val="18"/>
                <w:szCs w:val="18"/>
                <w:lang w:eastAsia="zh-CN"/>
              </w:rPr>
              <w:t>油料</w:t>
            </w:r>
          </w:p>
        </w:tc>
        <w:tc>
          <w:tcPr>
            <w:tcW w:w="4710" w:type="dxa"/>
            <w:shd w:val="clear" w:color="auto" w:fill="auto"/>
            <w:vAlign w:val="center"/>
          </w:tcPr>
          <w:p w14:paraId="610D7D5D">
            <w:pPr>
              <w:keepNext w:val="0"/>
              <w:keepLines w:val="0"/>
              <w:pageBreakBefore w:val="0"/>
              <w:widowControl w:val="0"/>
              <w:kinsoku/>
              <w:wordWrap/>
              <w:overflowPunct/>
              <w:topLinePunct w:val="0"/>
              <w:autoSpaceDE/>
              <w:autoSpaceDN/>
              <w:bidi w:val="0"/>
              <w:adjustRightInd w:val="0"/>
              <w:snapToGrid/>
              <w:spacing w:line="400" w:lineRule="exact"/>
              <w:jc w:val="both"/>
              <w:textAlignment w:val="auto"/>
              <w:rPr>
                <w:rFonts w:hint="eastAsia" w:ascii="宋体" w:hAnsi="宋体" w:cs="宋体"/>
                <w:bCs/>
                <w:color w:val="000000" w:themeColor="text1"/>
                <w:sz w:val="18"/>
                <w:szCs w:val="18"/>
                <w:lang w:val="en-US" w:eastAsia="zh-CN"/>
              </w:rPr>
            </w:pPr>
            <w:r>
              <w:rPr>
                <w:rFonts w:hint="eastAsia" w:ascii="宋体" w:hAnsi="宋体" w:cs="宋体"/>
                <w:bCs/>
                <w:color w:val="000000" w:themeColor="text1"/>
                <w:sz w:val="18"/>
                <w:szCs w:val="18"/>
                <w:lang w:val="en-US" w:eastAsia="zh-CN"/>
              </w:rPr>
              <w:t>小型油籽类、中型油籽类、大型油籽类</w:t>
            </w:r>
          </w:p>
          <w:p w14:paraId="1635DB79">
            <w:pPr>
              <w:keepNext w:val="0"/>
              <w:keepLines w:val="0"/>
              <w:pageBreakBefore w:val="0"/>
              <w:widowControl w:val="0"/>
              <w:kinsoku/>
              <w:wordWrap/>
              <w:overflowPunct/>
              <w:topLinePunct w:val="0"/>
              <w:autoSpaceDE/>
              <w:autoSpaceDN/>
              <w:bidi w:val="0"/>
              <w:adjustRightInd w:val="0"/>
              <w:snapToGrid/>
              <w:spacing w:line="400" w:lineRule="exact"/>
              <w:jc w:val="both"/>
              <w:textAlignment w:val="auto"/>
              <w:rPr>
                <w:rFonts w:hint="eastAsia" w:ascii="宋体" w:hAnsi="宋体" w:eastAsia="宋体" w:cs="宋体"/>
                <w:bCs/>
                <w:color w:val="000000" w:themeColor="text1"/>
                <w:kern w:val="2"/>
                <w:sz w:val="18"/>
                <w:szCs w:val="18"/>
                <w:lang w:val="en-US" w:eastAsia="zh-CN" w:bidi="ar-SA"/>
              </w:rPr>
            </w:pPr>
            <w:r>
              <w:rPr>
                <w:rFonts w:hint="eastAsia" w:ascii="宋体" w:hAnsi="宋体" w:cs="宋体"/>
                <w:bCs/>
                <w:color w:val="000000" w:themeColor="text1"/>
                <w:sz w:val="18"/>
                <w:szCs w:val="18"/>
                <w:lang w:val="en-US" w:eastAsia="zh-CN"/>
              </w:rPr>
              <w:t xml:space="preserve">     油菜籽、芝麻、亚麻籽、棉籽、大豆、花生仁、葵花籽、油菜籽等</w:t>
            </w:r>
          </w:p>
        </w:tc>
        <w:tc>
          <w:tcPr>
            <w:tcW w:w="2174" w:type="dxa"/>
            <w:shd w:val="clear" w:color="auto" w:fill="auto"/>
            <w:vAlign w:val="center"/>
          </w:tcPr>
          <w:p w14:paraId="2BB0A38C">
            <w:pPr>
              <w:spacing w:line="500" w:lineRule="exact"/>
              <w:jc w:val="center"/>
              <w:rPr>
                <w:rFonts w:hint="eastAsia" w:ascii="宋体" w:hAnsi="宋体" w:eastAsia="宋体" w:cs="宋体"/>
                <w:bCs/>
                <w:color w:val="000000" w:themeColor="text1"/>
                <w:kern w:val="2"/>
                <w:sz w:val="18"/>
                <w:szCs w:val="18"/>
                <w:lang w:val="en-US" w:eastAsia="zh-CN" w:bidi="ar-SA"/>
              </w:rPr>
            </w:pPr>
            <w:r>
              <w:rPr>
                <w:rFonts w:hint="eastAsia" w:ascii="宋体" w:hAnsi="宋体" w:cs="宋体"/>
                <w:bCs/>
                <w:color w:val="000000" w:themeColor="text1"/>
                <w:sz w:val="18"/>
                <w:szCs w:val="18"/>
                <w:lang w:eastAsia="zh-CN"/>
              </w:rPr>
              <w:t>不少于</w:t>
            </w:r>
            <w:r>
              <w:rPr>
                <w:rFonts w:hint="eastAsia" w:ascii="宋体" w:hAnsi="宋体" w:cs="宋体"/>
                <w:bCs/>
                <w:color w:val="000000" w:themeColor="text1"/>
                <w:sz w:val="18"/>
                <w:szCs w:val="18"/>
                <w:lang w:val="en-US" w:eastAsia="zh-CN"/>
              </w:rPr>
              <w:t>2kg</w:t>
            </w:r>
          </w:p>
        </w:tc>
      </w:tr>
      <w:tr w14:paraId="60ABF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1950" w:type="dxa"/>
            <w:vMerge w:val="restart"/>
            <w:vAlign w:val="center"/>
          </w:tcPr>
          <w:p w14:paraId="0C960E1D">
            <w:pPr>
              <w:snapToGrid w:val="0"/>
              <w:jc w:val="center"/>
              <w:rPr>
                <w:rFonts w:ascii="宋体" w:hAnsi="宋体" w:cs="宋体"/>
                <w:bCs/>
                <w:color w:val="000000" w:themeColor="text1"/>
                <w:sz w:val="18"/>
                <w:szCs w:val="18"/>
              </w:rPr>
            </w:pPr>
            <w:r>
              <w:rPr>
                <w:rFonts w:hint="eastAsia" w:ascii="宋体" w:hAnsi="宋体" w:cs="宋体"/>
                <w:bCs/>
                <w:color w:val="000000" w:themeColor="text1"/>
                <w:sz w:val="18"/>
                <w:szCs w:val="18"/>
              </w:rPr>
              <w:t>蔬菜</w:t>
            </w:r>
          </w:p>
          <w:p w14:paraId="0B83A5BE">
            <w:pPr>
              <w:snapToGrid w:val="0"/>
              <w:jc w:val="center"/>
              <w:rPr>
                <w:rFonts w:ascii="宋体" w:hAnsi="宋体" w:cs="宋体"/>
                <w:bCs/>
                <w:color w:val="000000" w:themeColor="text1"/>
                <w:sz w:val="18"/>
                <w:szCs w:val="18"/>
              </w:rPr>
            </w:pPr>
            <w:r>
              <w:rPr>
                <w:rFonts w:hint="eastAsia" w:ascii="宋体" w:hAnsi="宋体" w:cs="宋体"/>
                <w:bCs/>
                <w:color w:val="000000" w:themeColor="text1"/>
                <w:sz w:val="18"/>
                <w:szCs w:val="18"/>
              </w:rPr>
              <w:t>（鳞茎类）</w:t>
            </w:r>
          </w:p>
        </w:tc>
        <w:tc>
          <w:tcPr>
            <w:tcW w:w="4710" w:type="dxa"/>
            <w:vAlign w:val="center"/>
          </w:tcPr>
          <w:p w14:paraId="24BD33A1">
            <w:pPr>
              <w:widowControl/>
              <w:rPr>
                <w:rFonts w:ascii="宋体" w:hAnsi="宋体" w:cs="宋体"/>
                <w:color w:val="000000" w:themeColor="text1"/>
                <w:kern w:val="0"/>
                <w:sz w:val="18"/>
                <w:szCs w:val="18"/>
              </w:rPr>
            </w:pPr>
            <w:r>
              <w:rPr>
                <w:rFonts w:hint="eastAsia" w:ascii="宋体" w:hAnsi="宋体" w:cs="宋体"/>
                <w:color w:val="000000" w:themeColor="text1"/>
                <w:kern w:val="0"/>
                <w:sz w:val="18"/>
                <w:szCs w:val="18"/>
              </w:rPr>
              <w:t>鳞茎葱类</w:t>
            </w:r>
          </w:p>
          <w:p w14:paraId="0DB66420">
            <w:pPr>
              <w:widowControl/>
              <w:ind w:firstLine="380"/>
              <w:rPr>
                <w:rFonts w:ascii="宋体" w:hAnsi="宋体" w:cs="宋体"/>
                <w:color w:val="000000" w:themeColor="text1"/>
                <w:kern w:val="0"/>
                <w:sz w:val="18"/>
                <w:szCs w:val="18"/>
              </w:rPr>
            </w:pPr>
            <w:r>
              <w:rPr>
                <w:rFonts w:hint="eastAsia" w:ascii="宋体" w:hAnsi="宋体" w:cs="宋体"/>
                <w:color w:val="000000" w:themeColor="text1"/>
                <w:kern w:val="0"/>
                <w:sz w:val="18"/>
                <w:szCs w:val="18"/>
              </w:rPr>
              <w:t xml:space="preserve">大蒜、洋葱、薤等 </w:t>
            </w:r>
          </w:p>
        </w:tc>
        <w:tc>
          <w:tcPr>
            <w:tcW w:w="2174" w:type="dxa"/>
            <w:vMerge w:val="restart"/>
            <w:vAlign w:val="center"/>
          </w:tcPr>
          <w:p w14:paraId="57992952">
            <w:pPr>
              <w:widowControl/>
              <w:jc w:val="left"/>
              <w:rPr>
                <w:rFonts w:ascii="宋体" w:hAnsi="宋体" w:cs="宋体"/>
                <w:color w:val="000000" w:themeColor="text1"/>
                <w:kern w:val="0"/>
                <w:sz w:val="18"/>
                <w:szCs w:val="18"/>
              </w:rPr>
            </w:pPr>
            <w:r>
              <w:rPr>
                <w:rFonts w:hint="eastAsia" w:ascii="宋体" w:hAnsi="宋体" w:cs="宋体"/>
                <w:color w:val="000000" w:themeColor="text1"/>
                <w:kern w:val="0"/>
                <w:sz w:val="18"/>
                <w:szCs w:val="18"/>
              </w:rPr>
              <w:t>至少为12个～24个个体，不少于3kg</w:t>
            </w:r>
          </w:p>
        </w:tc>
      </w:tr>
      <w:tr w14:paraId="09FCF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1950" w:type="dxa"/>
            <w:vMerge w:val="continue"/>
            <w:vAlign w:val="center"/>
          </w:tcPr>
          <w:p w14:paraId="09CB5768">
            <w:pPr>
              <w:snapToGrid w:val="0"/>
              <w:jc w:val="center"/>
              <w:rPr>
                <w:rFonts w:ascii="宋体" w:hAnsi="宋体" w:cs="宋体"/>
                <w:bCs/>
                <w:color w:val="000000" w:themeColor="text1"/>
                <w:sz w:val="18"/>
                <w:szCs w:val="18"/>
              </w:rPr>
            </w:pPr>
          </w:p>
        </w:tc>
        <w:tc>
          <w:tcPr>
            <w:tcW w:w="4710" w:type="dxa"/>
            <w:vAlign w:val="center"/>
          </w:tcPr>
          <w:p w14:paraId="2F2423F5">
            <w:pPr>
              <w:widowControl/>
              <w:rPr>
                <w:rFonts w:ascii="宋体" w:hAnsi="宋体" w:cs="宋体"/>
                <w:color w:val="auto"/>
                <w:kern w:val="0"/>
                <w:sz w:val="18"/>
                <w:szCs w:val="18"/>
              </w:rPr>
            </w:pPr>
            <w:r>
              <w:rPr>
                <w:rFonts w:hint="eastAsia" w:ascii="宋体" w:hAnsi="宋体" w:cs="宋体"/>
                <w:color w:val="auto"/>
                <w:kern w:val="0"/>
                <w:sz w:val="18"/>
                <w:szCs w:val="18"/>
                <w:lang w:eastAsia="zh-CN"/>
              </w:rPr>
              <w:t>绿叶</w:t>
            </w:r>
            <w:r>
              <w:rPr>
                <w:rFonts w:hint="eastAsia" w:ascii="宋体" w:hAnsi="宋体" w:cs="宋体"/>
                <w:color w:val="auto"/>
                <w:kern w:val="0"/>
                <w:sz w:val="18"/>
                <w:szCs w:val="18"/>
              </w:rPr>
              <w:t>葱类</w:t>
            </w:r>
          </w:p>
          <w:p w14:paraId="52D9AE18">
            <w:pPr>
              <w:widowControl/>
              <w:ind w:firstLine="380"/>
              <w:rPr>
                <w:rFonts w:ascii="宋体" w:hAnsi="宋体" w:cs="宋体"/>
                <w:color w:val="000000" w:themeColor="text1"/>
                <w:kern w:val="0"/>
                <w:sz w:val="18"/>
                <w:szCs w:val="18"/>
              </w:rPr>
            </w:pPr>
            <w:r>
              <w:rPr>
                <w:rFonts w:hint="eastAsia" w:ascii="宋体" w:hAnsi="宋体" w:cs="宋体"/>
                <w:color w:val="000000" w:themeColor="text1"/>
                <w:kern w:val="0"/>
                <w:sz w:val="18"/>
                <w:szCs w:val="18"/>
              </w:rPr>
              <w:t>韭菜、葱、青蒜、蒜</w:t>
            </w:r>
            <w:r>
              <w:rPr>
                <w:rFonts w:hint="eastAsia" w:ascii="宋体" w:hAnsi="宋体" w:cs="宋体"/>
                <w:color w:val="000000" w:themeColor="text1"/>
                <w:kern w:val="0"/>
                <w:sz w:val="18"/>
                <w:szCs w:val="18"/>
                <w:lang w:eastAsia="zh-CN"/>
              </w:rPr>
              <w:t>薹</w:t>
            </w:r>
            <w:r>
              <w:rPr>
                <w:rFonts w:hint="eastAsia" w:ascii="宋体" w:hAnsi="宋体" w:cs="宋体"/>
                <w:color w:val="000000" w:themeColor="text1"/>
                <w:kern w:val="0"/>
                <w:sz w:val="18"/>
                <w:szCs w:val="18"/>
              </w:rPr>
              <w:t>、韭葱等</w:t>
            </w:r>
          </w:p>
        </w:tc>
        <w:tc>
          <w:tcPr>
            <w:tcW w:w="2174" w:type="dxa"/>
            <w:vMerge w:val="continue"/>
            <w:vAlign w:val="center"/>
          </w:tcPr>
          <w:p w14:paraId="7CFCAF99">
            <w:pPr>
              <w:widowControl/>
              <w:ind w:firstLine="380"/>
              <w:jc w:val="left"/>
              <w:rPr>
                <w:rFonts w:ascii="宋体" w:hAnsi="宋体" w:cs="宋体"/>
                <w:color w:val="000000" w:themeColor="text1"/>
                <w:kern w:val="0"/>
                <w:sz w:val="18"/>
                <w:szCs w:val="18"/>
              </w:rPr>
            </w:pPr>
          </w:p>
        </w:tc>
      </w:tr>
      <w:tr w14:paraId="0312B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950" w:type="dxa"/>
            <w:vMerge w:val="continue"/>
            <w:vAlign w:val="center"/>
          </w:tcPr>
          <w:p w14:paraId="4B0EAB72">
            <w:pPr>
              <w:widowControl/>
              <w:ind w:firstLine="380"/>
              <w:jc w:val="center"/>
              <w:rPr>
                <w:rFonts w:ascii="宋体" w:hAnsi="宋体" w:cs="宋体"/>
                <w:color w:val="000000" w:themeColor="text1"/>
                <w:kern w:val="0"/>
                <w:sz w:val="18"/>
                <w:szCs w:val="18"/>
              </w:rPr>
            </w:pPr>
          </w:p>
        </w:tc>
        <w:tc>
          <w:tcPr>
            <w:tcW w:w="4710" w:type="dxa"/>
            <w:vAlign w:val="center"/>
          </w:tcPr>
          <w:p w14:paraId="0D0D23CD">
            <w:pPr>
              <w:widowControl/>
              <w:rPr>
                <w:rFonts w:ascii="宋体" w:hAnsi="宋体" w:cs="宋体"/>
                <w:color w:val="000000" w:themeColor="text1"/>
                <w:kern w:val="0"/>
                <w:sz w:val="18"/>
                <w:szCs w:val="18"/>
              </w:rPr>
            </w:pPr>
            <w:r>
              <w:rPr>
                <w:rFonts w:hint="eastAsia" w:ascii="宋体" w:hAnsi="宋体" w:cs="宋体"/>
                <w:color w:val="000000" w:themeColor="text1"/>
                <w:kern w:val="0"/>
                <w:sz w:val="18"/>
                <w:szCs w:val="18"/>
              </w:rPr>
              <w:t>百合（鲜）</w:t>
            </w:r>
          </w:p>
        </w:tc>
        <w:tc>
          <w:tcPr>
            <w:tcW w:w="2174" w:type="dxa"/>
            <w:vMerge w:val="continue"/>
            <w:vAlign w:val="center"/>
          </w:tcPr>
          <w:p w14:paraId="40D07529">
            <w:pPr>
              <w:widowControl/>
              <w:ind w:firstLine="380"/>
              <w:jc w:val="left"/>
              <w:rPr>
                <w:rFonts w:ascii="宋体" w:hAnsi="宋体" w:cs="宋体"/>
                <w:color w:val="000000" w:themeColor="text1"/>
                <w:kern w:val="0"/>
                <w:sz w:val="18"/>
                <w:szCs w:val="18"/>
              </w:rPr>
            </w:pPr>
          </w:p>
        </w:tc>
      </w:tr>
      <w:tr w14:paraId="7948E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950" w:type="dxa"/>
            <w:vMerge w:val="restart"/>
            <w:vAlign w:val="center"/>
          </w:tcPr>
          <w:p w14:paraId="293BA080">
            <w:pPr>
              <w:widowControl/>
              <w:jc w:val="center"/>
              <w:rPr>
                <w:rFonts w:ascii="宋体" w:hAnsi="宋体" w:cs="宋体"/>
                <w:color w:val="000000" w:themeColor="text1"/>
                <w:kern w:val="0"/>
                <w:sz w:val="18"/>
                <w:szCs w:val="18"/>
              </w:rPr>
            </w:pPr>
            <w:r>
              <w:rPr>
                <w:rFonts w:hint="eastAsia" w:ascii="宋体" w:hAnsi="宋体" w:cs="宋体"/>
                <w:bCs/>
                <w:color w:val="000000" w:themeColor="text1"/>
                <w:sz w:val="18"/>
                <w:szCs w:val="18"/>
              </w:rPr>
              <w:t>蔬菜</w:t>
            </w:r>
          </w:p>
          <w:p w14:paraId="2B8F817D">
            <w:pPr>
              <w:widowControl/>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（芸薹属类）</w:t>
            </w:r>
          </w:p>
        </w:tc>
        <w:tc>
          <w:tcPr>
            <w:tcW w:w="4710" w:type="dxa"/>
            <w:vAlign w:val="center"/>
          </w:tcPr>
          <w:p w14:paraId="3C2D8C0F">
            <w:pPr>
              <w:widowControl/>
              <w:rPr>
                <w:rFonts w:ascii="宋体" w:hAnsi="宋体" w:cs="宋体"/>
                <w:color w:val="000000" w:themeColor="text1"/>
                <w:kern w:val="0"/>
                <w:sz w:val="18"/>
                <w:szCs w:val="18"/>
              </w:rPr>
            </w:pPr>
            <w:r>
              <w:rPr>
                <w:rFonts w:hint="eastAsia" w:ascii="宋体" w:hAnsi="宋体" w:cs="宋体"/>
                <w:color w:val="000000" w:themeColor="text1"/>
                <w:kern w:val="0"/>
                <w:sz w:val="18"/>
                <w:szCs w:val="18"/>
              </w:rPr>
              <w:t>结球芸茎属</w:t>
            </w:r>
          </w:p>
          <w:p w14:paraId="26A83158">
            <w:pPr>
              <w:widowControl/>
              <w:ind w:firstLine="360" w:firstLineChars="200"/>
              <w:rPr>
                <w:rFonts w:ascii="宋体" w:hAnsi="宋体" w:cs="宋体"/>
                <w:color w:val="000000" w:themeColor="text1"/>
                <w:kern w:val="0"/>
                <w:sz w:val="18"/>
                <w:szCs w:val="18"/>
              </w:rPr>
            </w:pPr>
            <w:r>
              <w:rPr>
                <w:rFonts w:hint="eastAsia" w:ascii="宋体" w:hAnsi="宋体" w:cs="宋体"/>
                <w:color w:val="000000" w:themeColor="text1"/>
                <w:kern w:val="0"/>
                <w:sz w:val="18"/>
                <w:szCs w:val="18"/>
              </w:rPr>
              <w:t>结球甘蓝、球茎甘蓝、抱子甘蓝、赤球甘蓝等</w:t>
            </w:r>
          </w:p>
        </w:tc>
        <w:tc>
          <w:tcPr>
            <w:tcW w:w="2174" w:type="dxa"/>
            <w:vMerge w:val="restart"/>
            <w:vAlign w:val="center"/>
          </w:tcPr>
          <w:p w14:paraId="5F047BC9">
            <w:pPr>
              <w:widowControl/>
              <w:jc w:val="left"/>
              <w:rPr>
                <w:rFonts w:ascii="宋体" w:hAnsi="宋体" w:cs="宋体"/>
                <w:color w:val="000000" w:themeColor="text1"/>
                <w:kern w:val="0"/>
                <w:sz w:val="18"/>
                <w:szCs w:val="18"/>
              </w:rPr>
            </w:pPr>
            <w:r>
              <w:rPr>
                <w:rFonts w:hint="eastAsia" w:ascii="宋体" w:hAnsi="宋体" w:cs="宋体"/>
                <w:color w:val="000000" w:themeColor="text1"/>
                <w:kern w:val="0"/>
                <w:sz w:val="18"/>
                <w:szCs w:val="18"/>
              </w:rPr>
              <w:t>至少为4个～12个个体，不少于3kg</w:t>
            </w:r>
          </w:p>
        </w:tc>
      </w:tr>
      <w:tr w14:paraId="6AA7C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50" w:type="dxa"/>
            <w:vMerge w:val="continue"/>
            <w:vAlign w:val="center"/>
          </w:tcPr>
          <w:p w14:paraId="62A1DE07">
            <w:pPr>
              <w:widowControl/>
              <w:ind w:firstLine="380"/>
              <w:jc w:val="center"/>
              <w:rPr>
                <w:rFonts w:ascii="宋体" w:hAnsi="宋体" w:cs="宋体"/>
                <w:color w:val="0000FF"/>
                <w:kern w:val="0"/>
                <w:sz w:val="18"/>
                <w:szCs w:val="18"/>
              </w:rPr>
            </w:pPr>
          </w:p>
        </w:tc>
        <w:tc>
          <w:tcPr>
            <w:tcW w:w="4710" w:type="dxa"/>
            <w:vAlign w:val="center"/>
          </w:tcPr>
          <w:p w14:paraId="044190E4">
            <w:pPr>
              <w:widowControl/>
              <w:rPr>
                <w:rFonts w:ascii="宋体" w:hAnsi="宋体" w:cs="宋体"/>
                <w:color w:val="000000" w:themeColor="text1"/>
                <w:kern w:val="0"/>
                <w:sz w:val="18"/>
                <w:szCs w:val="18"/>
              </w:rPr>
            </w:pPr>
            <w:r>
              <w:rPr>
                <w:rFonts w:hint="eastAsia" w:ascii="宋体" w:hAnsi="宋体" w:cs="宋体"/>
                <w:color w:val="000000" w:themeColor="text1"/>
                <w:kern w:val="0"/>
                <w:sz w:val="18"/>
                <w:szCs w:val="18"/>
              </w:rPr>
              <w:t>头状花序芸</w:t>
            </w:r>
            <w:r>
              <w:rPr>
                <w:rFonts w:hint="eastAsia" w:ascii="宋体" w:hAnsi="宋体" w:cs="宋体"/>
                <w:color w:val="000000" w:themeColor="text1"/>
                <w:kern w:val="0"/>
                <w:sz w:val="18"/>
                <w:szCs w:val="18"/>
                <w:lang w:eastAsia="zh-CN"/>
              </w:rPr>
              <w:t>薹</w:t>
            </w:r>
            <w:r>
              <w:rPr>
                <w:rFonts w:hint="eastAsia" w:ascii="宋体" w:hAnsi="宋体" w:cs="宋体"/>
                <w:color w:val="000000" w:themeColor="text1"/>
                <w:kern w:val="0"/>
                <w:sz w:val="18"/>
                <w:szCs w:val="18"/>
              </w:rPr>
              <w:t>属</w:t>
            </w:r>
          </w:p>
          <w:p w14:paraId="133D6122">
            <w:pPr>
              <w:widowControl/>
              <w:ind w:firstLine="380"/>
              <w:rPr>
                <w:rFonts w:ascii="宋体" w:hAnsi="宋体" w:cs="宋体"/>
                <w:color w:val="000000" w:themeColor="text1"/>
                <w:kern w:val="0"/>
                <w:sz w:val="18"/>
                <w:szCs w:val="18"/>
              </w:rPr>
            </w:pPr>
            <w:r>
              <w:rPr>
                <w:rFonts w:hint="eastAsia" w:ascii="宋体" w:hAnsi="宋体" w:cs="宋体"/>
                <w:color w:val="000000" w:themeColor="text1"/>
                <w:kern w:val="0"/>
                <w:sz w:val="18"/>
                <w:szCs w:val="18"/>
              </w:rPr>
              <w:t>花椰菜、青花菜等</w:t>
            </w:r>
          </w:p>
        </w:tc>
        <w:tc>
          <w:tcPr>
            <w:tcW w:w="2174" w:type="dxa"/>
            <w:vMerge w:val="continue"/>
            <w:vAlign w:val="center"/>
          </w:tcPr>
          <w:p w14:paraId="093BCDC5">
            <w:pPr>
              <w:widowControl/>
              <w:ind w:firstLine="380"/>
              <w:jc w:val="left"/>
              <w:rPr>
                <w:rFonts w:ascii="宋体" w:hAnsi="宋体" w:cs="宋体"/>
                <w:color w:val="000000" w:themeColor="text1"/>
                <w:kern w:val="0"/>
                <w:sz w:val="18"/>
                <w:szCs w:val="18"/>
              </w:rPr>
            </w:pPr>
          </w:p>
        </w:tc>
      </w:tr>
      <w:tr w14:paraId="0927E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950" w:type="dxa"/>
            <w:vMerge w:val="continue"/>
            <w:vAlign w:val="center"/>
          </w:tcPr>
          <w:p w14:paraId="5C667C6F">
            <w:pPr>
              <w:widowControl/>
              <w:ind w:firstLine="380"/>
              <w:jc w:val="center"/>
              <w:rPr>
                <w:rFonts w:ascii="宋体" w:hAnsi="宋体" w:cs="宋体"/>
                <w:color w:val="0000FF"/>
                <w:kern w:val="0"/>
                <w:sz w:val="18"/>
                <w:szCs w:val="18"/>
              </w:rPr>
            </w:pPr>
          </w:p>
        </w:tc>
        <w:tc>
          <w:tcPr>
            <w:tcW w:w="4710" w:type="dxa"/>
            <w:vAlign w:val="center"/>
          </w:tcPr>
          <w:p w14:paraId="55FED535">
            <w:pPr>
              <w:widowControl/>
              <w:rPr>
                <w:rFonts w:ascii="宋体" w:hAnsi="宋体" w:cs="宋体"/>
                <w:color w:val="000000" w:themeColor="text1"/>
                <w:kern w:val="0"/>
                <w:sz w:val="18"/>
                <w:szCs w:val="18"/>
              </w:rPr>
            </w:pPr>
            <w:r>
              <w:rPr>
                <w:rFonts w:hint="eastAsia" w:ascii="宋体" w:hAnsi="宋体" w:cs="宋体"/>
                <w:color w:val="000000" w:themeColor="text1"/>
                <w:kern w:val="0"/>
                <w:sz w:val="18"/>
                <w:szCs w:val="18"/>
              </w:rPr>
              <w:t>茎类芸薹属</w:t>
            </w:r>
          </w:p>
          <w:p w14:paraId="271FEDD1">
            <w:pPr>
              <w:widowControl/>
              <w:ind w:firstLine="380"/>
              <w:rPr>
                <w:rFonts w:ascii="宋体" w:hAnsi="宋体" w:cs="宋体"/>
                <w:color w:val="000000" w:themeColor="text1"/>
                <w:kern w:val="0"/>
                <w:sz w:val="18"/>
                <w:szCs w:val="18"/>
              </w:rPr>
            </w:pPr>
            <w:r>
              <w:rPr>
                <w:rFonts w:hint="eastAsia" w:ascii="宋体" w:hAnsi="宋体" w:cs="宋体"/>
                <w:color w:val="000000" w:themeColor="text1"/>
                <w:kern w:val="0"/>
                <w:sz w:val="18"/>
                <w:szCs w:val="18"/>
              </w:rPr>
              <w:t>芥蓝、菜薹、茎芥菜等</w:t>
            </w:r>
          </w:p>
        </w:tc>
        <w:tc>
          <w:tcPr>
            <w:tcW w:w="2174" w:type="dxa"/>
            <w:vMerge w:val="continue"/>
            <w:vAlign w:val="center"/>
          </w:tcPr>
          <w:p w14:paraId="196F19CA">
            <w:pPr>
              <w:widowControl/>
              <w:ind w:firstLine="380"/>
              <w:jc w:val="left"/>
              <w:rPr>
                <w:rFonts w:ascii="宋体" w:hAnsi="宋体" w:cs="宋体"/>
                <w:color w:val="000000" w:themeColor="text1"/>
                <w:kern w:val="0"/>
                <w:sz w:val="18"/>
                <w:szCs w:val="18"/>
              </w:rPr>
            </w:pPr>
          </w:p>
        </w:tc>
      </w:tr>
      <w:tr w14:paraId="7BF76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950" w:type="dxa"/>
            <w:vMerge w:val="restart"/>
            <w:vAlign w:val="center"/>
          </w:tcPr>
          <w:p w14:paraId="265B5A31">
            <w:pPr>
              <w:widowControl/>
              <w:jc w:val="center"/>
              <w:rPr>
                <w:rFonts w:ascii="宋体" w:hAnsi="宋体" w:cs="宋体"/>
                <w:color w:val="000000" w:themeColor="text1"/>
                <w:kern w:val="0"/>
                <w:sz w:val="18"/>
                <w:szCs w:val="18"/>
              </w:rPr>
            </w:pPr>
            <w:r>
              <w:rPr>
                <w:rFonts w:hint="eastAsia" w:ascii="宋体" w:hAnsi="宋体" w:cs="宋体"/>
                <w:bCs/>
                <w:color w:val="000000" w:themeColor="text1"/>
                <w:sz w:val="18"/>
                <w:szCs w:val="18"/>
              </w:rPr>
              <w:t>蔬菜</w:t>
            </w:r>
          </w:p>
          <w:p w14:paraId="5AD26AAD">
            <w:pPr>
              <w:widowControl/>
              <w:jc w:val="center"/>
              <w:rPr>
                <w:rFonts w:ascii="宋体" w:hAnsi="宋体" w:cs="宋体"/>
                <w:color w:val="0000FF"/>
                <w:kern w:val="0"/>
                <w:sz w:val="18"/>
                <w:szCs w:val="18"/>
              </w:rPr>
            </w:pPr>
            <w:r>
              <w:rPr>
                <w:rFonts w:hint="eastAsia" w:ascii="宋体" w:hAnsi="宋体" w:cs="宋体"/>
                <w:color w:val="000000"/>
                <w:kern w:val="0"/>
                <w:sz w:val="18"/>
                <w:szCs w:val="18"/>
              </w:rPr>
              <w:t>（叶菜类）</w:t>
            </w:r>
          </w:p>
        </w:tc>
        <w:tc>
          <w:tcPr>
            <w:tcW w:w="4710" w:type="dxa"/>
            <w:vAlign w:val="center"/>
          </w:tcPr>
          <w:p w14:paraId="3D2567FC">
            <w:pPr>
              <w:widowControl/>
              <w:rPr>
                <w:rFonts w:ascii="宋体" w:hAnsi="宋体" w:cs="宋体"/>
                <w:color w:val="000000" w:themeColor="text1"/>
                <w:kern w:val="0"/>
                <w:sz w:val="18"/>
                <w:szCs w:val="18"/>
              </w:rPr>
            </w:pPr>
            <w:r>
              <w:rPr>
                <w:rFonts w:hint="eastAsia" w:ascii="宋体" w:hAnsi="宋体" w:cs="宋体"/>
                <w:color w:val="000000" w:themeColor="text1"/>
                <w:kern w:val="0"/>
                <w:sz w:val="18"/>
                <w:szCs w:val="18"/>
              </w:rPr>
              <w:t>绿叶类</w:t>
            </w:r>
          </w:p>
          <w:p w14:paraId="51FF7DF7">
            <w:pPr>
              <w:widowControl/>
              <w:ind w:firstLine="380"/>
              <w:rPr>
                <w:rFonts w:ascii="宋体" w:hAnsi="宋体" w:cs="宋体"/>
                <w:color w:val="000000" w:themeColor="text1"/>
                <w:kern w:val="0"/>
                <w:sz w:val="18"/>
                <w:szCs w:val="18"/>
              </w:rPr>
            </w:pPr>
            <w:r>
              <w:rPr>
                <w:rFonts w:hint="eastAsia" w:ascii="宋体" w:hAnsi="宋体" w:cs="宋体"/>
                <w:color w:val="000000" w:themeColor="text1"/>
                <w:kern w:val="0"/>
                <w:sz w:val="18"/>
                <w:szCs w:val="18"/>
              </w:rPr>
              <w:t>菠菜、普通白菜（小白菜、小油菜、青菜）、苋菜、蕹菜、茼蒿、叶用莴苣、油麦菜、甘薯叶等</w:t>
            </w:r>
          </w:p>
        </w:tc>
        <w:tc>
          <w:tcPr>
            <w:tcW w:w="2174" w:type="dxa"/>
            <w:vMerge w:val="restart"/>
            <w:vAlign w:val="center"/>
          </w:tcPr>
          <w:p w14:paraId="680338EE">
            <w:pPr>
              <w:widowControl/>
              <w:jc w:val="left"/>
              <w:rPr>
                <w:rFonts w:ascii="宋体" w:hAnsi="宋体" w:cs="宋体"/>
                <w:color w:val="000000" w:themeColor="text1"/>
                <w:kern w:val="0"/>
                <w:sz w:val="18"/>
                <w:szCs w:val="18"/>
              </w:rPr>
            </w:pPr>
            <w:r>
              <w:rPr>
                <w:rFonts w:hint="eastAsia" w:ascii="宋体" w:hAnsi="宋体" w:cs="宋体"/>
                <w:color w:val="000000" w:themeColor="text1"/>
                <w:kern w:val="0"/>
                <w:sz w:val="18"/>
                <w:szCs w:val="18"/>
              </w:rPr>
              <w:t>至少为4个～12个个体，不少于3kg</w:t>
            </w:r>
          </w:p>
        </w:tc>
      </w:tr>
      <w:tr w14:paraId="59558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950" w:type="dxa"/>
            <w:vMerge w:val="continue"/>
            <w:vAlign w:val="center"/>
          </w:tcPr>
          <w:p w14:paraId="6489E4F1">
            <w:pPr>
              <w:widowControl/>
              <w:ind w:firstLine="380"/>
              <w:jc w:val="center"/>
              <w:rPr>
                <w:rFonts w:ascii="宋体" w:hAnsi="宋体" w:cs="宋体"/>
                <w:color w:val="0000FF"/>
                <w:kern w:val="0"/>
                <w:sz w:val="18"/>
                <w:szCs w:val="18"/>
              </w:rPr>
            </w:pPr>
          </w:p>
        </w:tc>
        <w:tc>
          <w:tcPr>
            <w:tcW w:w="4710" w:type="dxa"/>
            <w:vAlign w:val="center"/>
          </w:tcPr>
          <w:p w14:paraId="49791450">
            <w:pPr>
              <w:widowControl/>
              <w:rPr>
                <w:rFonts w:ascii="宋体" w:hAnsi="宋体" w:cs="宋体"/>
                <w:color w:val="000000" w:themeColor="text1"/>
                <w:kern w:val="0"/>
                <w:sz w:val="18"/>
                <w:szCs w:val="18"/>
              </w:rPr>
            </w:pPr>
            <w:r>
              <w:rPr>
                <w:rFonts w:hint="eastAsia" w:ascii="宋体" w:hAnsi="宋体" w:cs="宋体"/>
                <w:color w:val="000000" w:themeColor="text1"/>
                <w:kern w:val="0"/>
                <w:sz w:val="18"/>
                <w:szCs w:val="18"/>
              </w:rPr>
              <w:t>叶柄类</w:t>
            </w:r>
          </w:p>
          <w:p w14:paraId="77DA1A34">
            <w:pPr>
              <w:widowControl/>
              <w:ind w:firstLine="380"/>
              <w:rPr>
                <w:rFonts w:ascii="宋体" w:hAnsi="宋体" w:cs="宋体"/>
                <w:color w:val="000000"/>
                <w:kern w:val="0"/>
                <w:sz w:val="18"/>
                <w:szCs w:val="18"/>
              </w:rPr>
            </w:pPr>
            <w:r>
              <w:rPr>
                <w:rFonts w:hint="eastAsia" w:ascii="宋体" w:hAnsi="宋体" w:cs="宋体"/>
                <w:color w:val="000000" w:themeColor="text1"/>
                <w:kern w:val="0"/>
                <w:sz w:val="18"/>
                <w:szCs w:val="18"/>
              </w:rPr>
              <w:t>芹菜、茴香、球茎茴香等</w:t>
            </w:r>
          </w:p>
        </w:tc>
        <w:tc>
          <w:tcPr>
            <w:tcW w:w="2174" w:type="dxa"/>
            <w:vMerge w:val="continue"/>
            <w:vAlign w:val="center"/>
          </w:tcPr>
          <w:p w14:paraId="256C8576">
            <w:pPr>
              <w:snapToGrid w:val="0"/>
              <w:rPr>
                <w:rFonts w:ascii="宋体" w:hAnsi="宋体" w:cs="宋体"/>
                <w:bCs/>
                <w:sz w:val="18"/>
                <w:szCs w:val="18"/>
              </w:rPr>
            </w:pPr>
          </w:p>
        </w:tc>
      </w:tr>
      <w:tr w14:paraId="71BB9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950" w:type="dxa"/>
            <w:vMerge w:val="continue"/>
            <w:vAlign w:val="center"/>
          </w:tcPr>
          <w:p w14:paraId="37E70B42">
            <w:pPr>
              <w:widowControl/>
              <w:ind w:firstLine="380"/>
              <w:jc w:val="center"/>
              <w:rPr>
                <w:rFonts w:ascii="宋体" w:hAnsi="宋体" w:cs="宋体"/>
                <w:color w:val="0000FF"/>
                <w:kern w:val="0"/>
                <w:sz w:val="18"/>
                <w:szCs w:val="18"/>
              </w:rPr>
            </w:pPr>
          </w:p>
        </w:tc>
        <w:tc>
          <w:tcPr>
            <w:tcW w:w="4710" w:type="dxa"/>
            <w:vAlign w:val="center"/>
          </w:tcPr>
          <w:p w14:paraId="2E66E9AD">
            <w:pPr>
              <w:widowControl/>
              <w:rPr>
                <w:rFonts w:ascii="宋体" w:hAnsi="宋体" w:cs="宋体"/>
                <w:color w:val="000000" w:themeColor="text1"/>
                <w:kern w:val="0"/>
                <w:sz w:val="18"/>
                <w:szCs w:val="18"/>
              </w:rPr>
            </w:pPr>
            <w:r>
              <w:rPr>
                <w:rFonts w:hint="eastAsia" w:ascii="宋体" w:hAnsi="宋体" w:cs="宋体"/>
                <w:color w:val="000000" w:themeColor="text1"/>
                <w:kern w:val="0"/>
                <w:sz w:val="18"/>
                <w:szCs w:val="18"/>
              </w:rPr>
              <w:t xml:space="preserve">大白菜 </w:t>
            </w:r>
          </w:p>
        </w:tc>
        <w:tc>
          <w:tcPr>
            <w:tcW w:w="2174" w:type="dxa"/>
            <w:vMerge w:val="continue"/>
            <w:vAlign w:val="center"/>
          </w:tcPr>
          <w:p w14:paraId="7D7E484A">
            <w:pPr>
              <w:widowControl/>
              <w:ind w:firstLine="380"/>
              <w:jc w:val="left"/>
              <w:rPr>
                <w:rFonts w:ascii="宋体" w:hAnsi="宋体" w:cs="宋体"/>
                <w:color w:val="000000" w:themeColor="text1"/>
                <w:kern w:val="0"/>
                <w:sz w:val="18"/>
                <w:szCs w:val="18"/>
              </w:rPr>
            </w:pPr>
          </w:p>
        </w:tc>
      </w:tr>
      <w:tr w14:paraId="4656B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950" w:type="dxa"/>
            <w:vMerge w:val="restart"/>
            <w:vAlign w:val="center"/>
          </w:tcPr>
          <w:p w14:paraId="748FAB73">
            <w:pPr>
              <w:widowControl/>
              <w:jc w:val="center"/>
              <w:rPr>
                <w:rFonts w:ascii="宋体" w:hAnsi="宋体" w:cs="宋体"/>
                <w:bCs/>
                <w:color w:val="000000" w:themeColor="text1"/>
                <w:sz w:val="18"/>
                <w:szCs w:val="18"/>
              </w:rPr>
            </w:pPr>
            <w:r>
              <w:rPr>
                <w:rFonts w:hint="eastAsia" w:ascii="宋体" w:hAnsi="宋体" w:cs="宋体"/>
                <w:bCs/>
                <w:color w:val="000000" w:themeColor="text1"/>
                <w:sz w:val="18"/>
                <w:szCs w:val="18"/>
              </w:rPr>
              <w:t>蔬菜</w:t>
            </w:r>
          </w:p>
          <w:p w14:paraId="0C7D502E">
            <w:pPr>
              <w:widowControl/>
              <w:jc w:val="center"/>
              <w:rPr>
                <w:rFonts w:ascii="宋体" w:hAnsi="宋体" w:cs="宋体"/>
                <w:color w:val="000000"/>
                <w:kern w:val="0"/>
                <w:sz w:val="18"/>
                <w:szCs w:val="18"/>
              </w:rPr>
            </w:pPr>
            <w:r>
              <w:rPr>
                <w:rFonts w:hint="eastAsia" w:ascii="宋体" w:hAnsi="宋体" w:cs="宋体"/>
                <w:color w:val="000000"/>
                <w:kern w:val="0"/>
                <w:sz w:val="18"/>
                <w:szCs w:val="18"/>
              </w:rPr>
              <w:t>（茄果类）</w:t>
            </w:r>
          </w:p>
        </w:tc>
        <w:tc>
          <w:tcPr>
            <w:tcW w:w="4710" w:type="dxa"/>
            <w:vAlign w:val="center"/>
          </w:tcPr>
          <w:p w14:paraId="656D628B">
            <w:pPr>
              <w:widowControl/>
              <w:rPr>
                <w:rFonts w:ascii="宋体" w:hAnsi="宋体" w:cs="宋体"/>
                <w:color w:val="000000" w:themeColor="text1"/>
                <w:kern w:val="0"/>
                <w:sz w:val="18"/>
                <w:szCs w:val="18"/>
              </w:rPr>
            </w:pPr>
            <w:r>
              <w:rPr>
                <w:rFonts w:hint="eastAsia" w:ascii="宋体" w:hAnsi="宋体" w:cs="宋体"/>
                <w:color w:val="000000" w:themeColor="text1"/>
                <w:kern w:val="0"/>
                <w:sz w:val="18"/>
                <w:szCs w:val="18"/>
              </w:rPr>
              <w:t>番茄类</w:t>
            </w:r>
          </w:p>
          <w:p w14:paraId="3B12E77C">
            <w:pPr>
              <w:widowControl/>
              <w:ind w:firstLine="380"/>
              <w:rPr>
                <w:rFonts w:ascii="宋体" w:hAnsi="宋体" w:cs="宋体"/>
                <w:color w:val="000000" w:themeColor="text1"/>
                <w:kern w:val="0"/>
                <w:sz w:val="18"/>
                <w:szCs w:val="18"/>
              </w:rPr>
            </w:pPr>
            <w:r>
              <w:rPr>
                <w:rFonts w:hint="eastAsia" w:ascii="宋体" w:hAnsi="宋体" w:cs="宋体"/>
                <w:color w:val="000000" w:themeColor="text1"/>
                <w:kern w:val="0"/>
                <w:sz w:val="18"/>
                <w:szCs w:val="18"/>
              </w:rPr>
              <w:t>番茄、樱桃番茄等</w:t>
            </w:r>
          </w:p>
        </w:tc>
        <w:tc>
          <w:tcPr>
            <w:tcW w:w="2174" w:type="dxa"/>
            <w:vMerge w:val="restart"/>
            <w:vAlign w:val="center"/>
          </w:tcPr>
          <w:p w14:paraId="2577B250">
            <w:pPr>
              <w:widowControl/>
              <w:jc w:val="left"/>
              <w:rPr>
                <w:rFonts w:ascii="宋体" w:hAnsi="宋体" w:cs="宋体"/>
                <w:color w:val="000000" w:themeColor="text1"/>
                <w:kern w:val="0"/>
                <w:sz w:val="18"/>
                <w:szCs w:val="18"/>
              </w:rPr>
            </w:pPr>
            <w:r>
              <w:rPr>
                <w:rFonts w:hint="eastAsia" w:ascii="宋体" w:hAnsi="宋体" w:cs="宋体"/>
                <w:color w:val="000000" w:themeColor="text1"/>
                <w:kern w:val="0"/>
                <w:sz w:val="18"/>
                <w:szCs w:val="18"/>
              </w:rPr>
              <w:t>6个～12个个体，不少于3kg</w:t>
            </w:r>
          </w:p>
        </w:tc>
      </w:tr>
      <w:tr w14:paraId="00E4C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950" w:type="dxa"/>
            <w:vMerge w:val="continue"/>
            <w:vAlign w:val="center"/>
          </w:tcPr>
          <w:p w14:paraId="1F1E2EE2">
            <w:pPr>
              <w:widowControl/>
              <w:ind w:firstLine="380"/>
              <w:jc w:val="center"/>
              <w:rPr>
                <w:rFonts w:ascii="宋体" w:hAnsi="宋体" w:cs="宋体"/>
                <w:color w:val="0000FF"/>
                <w:kern w:val="0"/>
                <w:sz w:val="18"/>
                <w:szCs w:val="18"/>
              </w:rPr>
            </w:pPr>
          </w:p>
        </w:tc>
        <w:tc>
          <w:tcPr>
            <w:tcW w:w="4710" w:type="dxa"/>
            <w:vAlign w:val="center"/>
          </w:tcPr>
          <w:p w14:paraId="60C6243F">
            <w:pPr>
              <w:widowControl/>
              <w:rPr>
                <w:rFonts w:ascii="宋体" w:hAnsi="宋体" w:cs="宋体"/>
                <w:color w:val="000000" w:themeColor="text1"/>
                <w:kern w:val="0"/>
                <w:sz w:val="18"/>
                <w:szCs w:val="18"/>
              </w:rPr>
            </w:pPr>
            <w:r>
              <w:rPr>
                <w:rFonts w:hint="eastAsia" w:ascii="宋体" w:hAnsi="宋体" w:cs="宋体"/>
                <w:color w:val="000000" w:themeColor="text1"/>
                <w:kern w:val="0"/>
                <w:sz w:val="18"/>
                <w:szCs w:val="18"/>
              </w:rPr>
              <w:t>其他茄果类</w:t>
            </w:r>
          </w:p>
          <w:p w14:paraId="613802AA">
            <w:pPr>
              <w:widowControl/>
              <w:ind w:firstLine="380"/>
              <w:rPr>
                <w:rFonts w:ascii="宋体" w:hAnsi="宋体" w:cs="宋体"/>
                <w:color w:val="000000" w:themeColor="text1"/>
                <w:kern w:val="0"/>
                <w:sz w:val="18"/>
                <w:szCs w:val="18"/>
              </w:rPr>
            </w:pPr>
            <w:r>
              <w:rPr>
                <w:rFonts w:hint="eastAsia" w:ascii="宋体" w:hAnsi="宋体" w:cs="宋体"/>
                <w:color w:val="000000" w:themeColor="text1"/>
                <w:kern w:val="0"/>
                <w:sz w:val="18"/>
                <w:szCs w:val="18"/>
              </w:rPr>
              <w:t xml:space="preserve">茄子、辣椒、甜椒、黄秋葵等 </w:t>
            </w:r>
          </w:p>
        </w:tc>
        <w:tc>
          <w:tcPr>
            <w:tcW w:w="2174" w:type="dxa"/>
            <w:vMerge w:val="continue"/>
            <w:vAlign w:val="center"/>
          </w:tcPr>
          <w:p w14:paraId="7888B36A">
            <w:pPr>
              <w:widowControl/>
              <w:ind w:firstLine="380"/>
              <w:jc w:val="left"/>
              <w:rPr>
                <w:rFonts w:ascii="宋体" w:hAnsi="宋体" w:cs="宋体"/>
                <w:color w:val="000000" w:themeColor="text1"/>
                <w:kern w:val="0"/>
                <w:sz w:val="18"/>
                <w:szCs w:val="18"/>
              </w:rPr>
            </w:pPr>
          </w:p>
        </w:tc>
      </w:tr>
      <w:tr w14:paraId="4F80C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950" w:type="dxa"/>
            <w:vMerge w:val="restart"/>
            <w:vAlign w:val="center"/>
          </w:tcPr>
          <w:p w14:paraId="03C0EF08">
            <w:pPr>
              <w:widowControl/>
              <w:jc w:val="center"/>
              <w:rPr>
                <w:rFonts w:ascii="宋体" w:hAnsi="宋体" w:cs="宋体"/>
                <w:color w:val="000000"/>
                <w:kern w:val="0"/>
                <w:sz w:val="18"/>
                <w:szCs w:val="18"/>
              </w:rPr>
            </w:pPr>
            <w:r>
              <w:rPr>
                <w:rFonts w:hint="eastAsia" w:ascii="宋体" w:hAnsi="宋体" w:cs="宋体"/>
                <w:color w:val="000000"/>
                <w:kern w:val="0"/>
                <w:sz w:val="18"/>
                <w:szCs w:val="18"/>
              </w:rPr>
              <w:t>蔬菜</w:t>
            </w:r>
          </w:p>
          <w:p w14:paraId="7CC1F5C2">
            <w:pPr>
              <w:widowControl/>
              <w:jc w:val="center"/>
              <w:rPr>
                <w:rFonts w:ascii="宋体" w:hAnsi="宋体" w:cs="宋体"/>
                <w:color w:val="0000FF"/>
                <w:kern w:val="0"/>
                <w:sz w:val="18"/>
                <w:szCs w:val="18"/>
              </w:rPr>
            </w:pPr>
            <w:r>
              <w:rPr>
                <w:rFonts w:hint="eastAsia" w:ascii="宋体" w:hAnsi="宋体" w:cs="宋体"/>
                <w:color w:val="000000"/>
                <w:kern w:val="0"/>
                <w:sz w:val="18"/>
                <w:szCs w:val="18"/>
              </w:rPr>
              <w:t>（瓜类）</w:t>
            </w:r>
          </w:p>
        </w:tc>
        <w:tc>
          <w:tcPr>
            <w:tcW w:w="4710" w:type="dxa"/>
            <w:vAlign w:val="center"/>
          </w:tcPr>
          <w:p w14:paraId="079264DB">
            <w:pPr>
              <w:widowControl/>
              <w:rPr>
                <w:rFonts w:ascii="宋体" w:hAnsi="宋体" w:cs="宋体"/>
                <w:color w:val="000000" w:themeColor="text1"/>
                <w:kern w:val="0"/>
                <w:sz w:val="18"/>
                <w:szCs w:val="18"/>
              </w:rPr>
            </w:pPr>
            <w:r>
              <w:rPr>
                <w:rFonts w:hint="eastAsia" w:ascii="宋体" w:hAnsi="宋体" w:cs="宋体"/>
                <w:color w:val="000000" w:themeColor="text1"/>
                <w:kern w:val="0"/>
                <w:sz w:val="18"/>
                <w:szCs w:val="18"/>
              </w:rPr>
              <w:t>黄瓜、腌制用小黄瓜</w:t>
            </w:r>
          </w:p>
        </w:tc>
        <w:tc>
          <w:tcPr>
            <w:tcW w:w="2174" w:type="dxa"/>
            <w:vMerge w:val="restart"/>
            <w:vAlign w:val="center"/>
          </w:tcPr>
          <w:p w14:paraId="3BA1847B">
            <w:pPr>
              <w:widowControl/>
              <w:jc w:val="left"/>
              <w:rPr>
                <w:rFonts w:ascii="宋体" w:hAnsi="宋体" w:cs="宋体"/>
                <w:color w:val="000000" w:themeColor="text1"/>
                <w:kern w:val="0"/>
                <w:sz w:val="18"/>
                <w:szCs w:val="18"/>
              </w:rPr>
            </w:pPr>
            <w:r>
              <w:rPr>
                <w:rFonts w:hint="eastAsia" w:ascii="宋体" w:hAnsi="宋体" w:cs="宋体"/>
                <w:color w:val="000000" w:themeColor="text1"/>
                <w:kern w:val="0"/>
                <w:sz w:val="18"/>
                <w:szCs w:val="18"/>
              </w:rPr>
              <w:t>6个～12个个体，不少于3kg</w:t>
            </w:r>
          </w:p>
        </w:tc>
      </w:tr>
      <w:tr w14:paraId="3E8B8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950" w:type="dxa"/>
            <w:vMerge w:val="continue"/>
            <w:vAlign w:val="center"/>
          </w:tcPr>
          <w:p w14:paraId="34D7C6DB">
            <w:pPr>
              <w:widowControl/>
              <w:jc w:val="center"/>
              <w:rPr>
                <w:rFonts w:ascii="宋体" w:hAnsi="宋体" w:cs="宋体"/>
                <w:color w:val="000000"/>
                <w:kern w:val="0"/>
                <w:sz w:val="18"/>
                <w:szCs w:val="18"/>
              </w:rPr>
            </w:pPr>
          </w:p>
        </w:tc>
        <w:tc>
          <w:tcPr>
            <w:tcW w:w="4710" w:type="dxa"/>
            <w:vAlign w:val="center"/>
          </w:tcPr>
          <w:p w14:paraId="06E69E84">
            <w:pPr>
              <w:widowControl/>
              <w:rPr>
                <w:rFonts w:ascii="宋体" w:hAnsi="宋体" w:cs="宋体"/>
                <w:color w:val="000000" w:themeColor="text1"/>
                <w:kern w:val="0"/>
                <w:sz w:val="18"/>
                <w:szCs w:val="18"/>
              </w:rPr>
            </w:pPr>
            <w:r>
              <w:rPr>
                <w:rFonts w:hint="eastAsia" w:ascii="宋体" w:hAnsi="宋体" w:cs="宋体"/>
                <w:color w:val="000000" w:themeColor="text1"/>
                <w:kern w:val="0"/>
                <w:sz w:val="18"/>
                <w:szCs w:val="18"/>
              </w:rPr>
              <w:t>小型瓜类</w:t>
            </w:r>
          </w:p>
          <w:p w14:paraId="6B8723A9">
            <w:pPr>
              <w:widowControl/>
              <w:ind w:firstLine="380"/>
              <w:rPr>
                <w:rFonts w:ascii="宋体" w:hAnsi="宋体" w:cs="宋体"/>
                <w:color w:val="000000" w:themeColor="text1"/>
                <w:kern w:val="0"/>
                <w:sz w:val="18"/>
                <w:szCs w:val="18"/>
              </w:rPr>
            </w:pPr>
            <w:r>
              <w:rPr>
                <w:rFonts w:hint="eastAsia" w:ascii="宋体" w:hAnsi="宋体" w:cs="宋体"/>
                <w:color w:val="000000" w:themeColor="text1"/>
                <w:kern w:val="0"/>
                <w:sz w:val="18"/>
                <w:szCs w:val="18"/>
              </w:rPr>
              <w:t>西葫芦、节瓜、苦瓜、丝瓜、线瓜等</w:t>
            </w:r>
          </w:p>
        </w:tc>
        <w:tc>
          <w:tcPr>
            <w:tcW w:w="2174" w:type="dxa"/>
            <w:vMerge w:val="continue"/>
            <w:vAlign w:val="center"/>
          </w:tcPr>
          <w:p w14:paraId="0263506D">
            <w:pPr>
              <w:widowControl/>
              <w:ind w:firstLine="380"/>
              <w:jc w:val="left"/>
              <w:rPr>
                <w:rFonts w:ascii="宋体" w:hAnsi="宋体" w:cs="宋体"/>
                <w:color w:val="000000" w:themeColor="text1"/>
                <w:kern w:val="0"/>
                <w:sz w:val="18"/>
                <w:szCs w:val="18"/>
              </w:rPr>
            </w:pPr>
          </w:p>
        </w:tc>
      </w:tr>
      <w:tr w14:paraId="55BA4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950" w:type="dxa"/>
            <w:vMerge w:val="continue"/>
            <w:vAlign w:val="center"/>
          </w:tcPr>
          <w:p w14:paraId="55ED57A4">
            <w:pPr>
              <w:widowControl/>
              <w:ind w:firstLine="380"/>
              <w:jc w:val="center"/>
              <w:rPr>
                <w:rFonts w:ascii="宋体" w:hAnsi="宋体" w:cs="宋体"/>
                <w:color w:val="0000FF"/>
                <w:kern w:val="0"/>
                <w:sz w:val="18"/>
                <w:szCs w:val="18"/>
              </w:rPr>
            </w:pPr>
          </w:p>
        </w:tc>
        <w:tc>
          <w:tcPr>
            <w:tcW w:w="4710" w:type="dxa"/>
            <w:vAlign w:val="center"/>
          </w:tcPr>
          <w:p w14:paraId="67AB416E">
            <w:pPr>
              <w:widowControl/>
              <w:rPr>
                <w:rFonts w:ascii="宋体" w:hAnsi="宋体" w:cs="宋体"/>
                <w:color w:val="000000"/>
                <w:kern w:val="0"/>
                <w:sz w:val="18"/>
                <w:szCs w:val="18"/>
              </w:rPr>
            </w:pPr>
            <w:r>
              <w:rPr>
                <w:rFonts w:hint="eastAsia" w:ascii="宋体" w:hAnsi="宋体" w:cs="宋体"/>
                <w:color w:val="000000"/>
                <w:kern w:val="0"/>
                <w:sz w:val="18"/>
                <w:szCs w:val="18"/>
              </w:rPr>
              <w:t>大型瓜类</w:t>
            </w:r>
          </w:p>
          <w:p w14:paraId="362461FE">
            <w:pPr>
              <w:widowControl/>
              <w:ind w:firstLine="380"/>
              <w:rPr>
                <w:rFonts w:ascii="宋体" w:hAnsi="宋体" w:cs="宋体"/>
                <w:color w:val="000000"/>
                <w:kern w:val="0"/>
                <w:sz w:val="18"/>
                <w:szCs w:val="18"/>
              </w:rPr>
            </w:pPr>
            <w:r>
              <w:rPr>
                <w:rFonts w:hint="eastAsia" w:ascii="宋体" w:hAnsi="宋体" w:cs="宋体"/>
                <w:color w:val="000000"/>
                <w:kern w:val="0"/>
                <w:sz w:val="18"/>
                <w:szCs w:val="18"/>
              </w:rPr>
              <w:t xml:space="preserve">冬瓜、南瓜、笋瓜等 </w:t>
            </w:r>
          </w:p>
        </w:tc>
        <w:tc>
          <w:tcPr>
            <w:tcW w:w="2174" w:type="dxa"/>
            <w:vMerge w:val="continue"/>
            <w:vAlign w:val="center"/>
          </w:tcPr>
          <w:p w14:paraId="6D3CCD66">
            <w:pPr>
              <w:snapToGrid w:val="0"/>
              <w:rPr>
                <w:rFonts w:ascii="宋体" w:hAnsi="宋体" w:cs="宋体"/>
                <w:bCs/>
                <w:sz w:val="18"/>
                <w:szCs w:val="18"/>
              </w:rPr>
            </w:pPr>
          </w:p>
        </w:tc>
      </w:tr>
      <w:tr w14:paraId="28403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950" w:type="dxa"/>
            <w:vMerge w:val="restart"/>
            <w:vAlign w:val="center"/>
          </w:tcPr>
          <w:p w14:paraId="2267B151">
            <w:pPr>
              <w:widowControl/>
              <w:jc w:val="center"/>
              <w:rPr>
                <w:rFonts w:ascii="宋体" w:hAnsi="宋体" w:cs="宋体"/>
                <w:color w:val="000000"/>
                <w:kern w:val="0"/>
                <w:sz w:val="18"/>
                <w:szCs w:val="18"/>
              </w:rPr>
            </w:pPr>
            <w:r>
              <w:rPr>
                <w:rFonts w:hint="eastAsia" w:ascii="宋体" w:hAnsi="宋体" w:cs="宋体"/>
                <w:color w:val="000000"/>
                <w:kern w:val="0"/>
                <w:sz w:val="18"/>
                <w:szCs w:val="18"/>
              </w:rPr>
              <w:t>蔬菜</w:t>
            </w:r>
          </w:p>
          <w:p w14:paraId="623F1175">
            <w:pPr>
              <w:widowControl/>
              <w:jc w:val="center"/>
              <w:rPr>
                <w:rFonts w:ascii="宋体" w:hAnsi="宋体" w:cs="宋体"/>
                <w:color w:val="000000"/>
                <w:kern w:val="0"/>
                <w:sz w:val="18"/>
                <w:szCs w:val="18"/>
              </w:rPr>
            </w:pPr>
            <w:r>
              <w:rPr>
                <w:rFonts w:hint="eastAsia" w:ascii="宋体" w:hAnsi="宋体" w:cs="宋体"/>
                <w:color w:val="000000"/>
                <w:kern w:val="0"/>
                <w:sz w:val="18"/>
                <w:szCs w:val="18"/>
              </w:rPr>
              <w:t>(豆类)</w:t>
            </w:r>
          </w:p>
        </w:tc>
        <w:tc>
          <w:tcPr>
            <w:tcW w:w="4710" w:type="dxa"/>
            <w:vAlign w:val="center"/>
          </w:tcPr>
          <w:p w14:paraId="6C1F2F32">
            <w:pPr>
              <w:widowControl/>
              <w:rPr>
                <w:rFonts w:ascii="宋体" w:hAnsi="宋体" w:cs="宋体"/>
                <w:color w:val="000000"/>
                <w:kern w:val="0"/>
                <w:sz w:val="18"/>
                <w:szCs w:val="18"/>
              </w:rPr>
            </w:pPr>
            <w:r>
              <w:rPr>
                <w:rFonts w:hint="eastAsia" w:ascii="宋体" w:hAnsi="宋体" w:cs="宋体"/>
                <w:color w:val="000000"/>
                <w:kern w:val="0"/>
                <w:sz w:val="18"/>
                <w:szCs w:val="18"/>
              </w:rPr>
              <w:t>荚可食类</w:t>
            </w:r>
          </w:p>
          <w:p w14:paraId="3ABFC756">
            <w:pPr>
              <w:widowControl/>
              <w:ind w:firstLine="419" w:firstLineChars="233"/>
              <w:rPr>
                <w:rFonts w:ascii="宋体" w:hAnsi="宋体" w:cs="宋体"/>
                <w:color w:val="000000"/>
                <w:kern w:val="0"/>
                <w:sz w:val="18"/>
                <w:szCs w:val="18"/>
              </w:rPr>
            </w:pPr>
            <w:r>
              <w:rPr>
                <w:rFonts w:hint="eastAsia" w:ascii="宋体" w:hAnsi="宋体" w:cs="宋体"/>
                <w:color w:val="000000"/>
                <w:kern w:val="0"/>
                <w:sz w:val="18"/>
                <w:szCs w:val="18"/>
              </w:rPr>
              <w:t>豇豆、菜豆、食荚豌豆、扁豆、刀豆等</w:t>
            </w:r>
          </w:p>
        </w:tc>
        <w:tc>
          <w:tcPr>
            <w:tcW w:w="2174" w:type="dxa"/>
            <w:vMerge w:val="restart"/>
            <w:vAlign w:val="center"/>
          </w:tcPr>
          <w:p w14:paraId="7FA2586B">
            <w:pPr>
              <w:widowControl/>
              <w:jc w:val="left"/>
              <w:rPr>
                <w:rFonts w:ascii="宋体" w:hAnsi="宋体" w:cs="宋体"/>
                <w:color w:val="000000"/>
                <w:kern w:val="0"/>
                <w:sz w:val="18"/>
                <w:szCs w:val="18"/>
              </w:rPr>
            </w:pPr>
            <w:r>
              <w:rPr>
                <w:rFonts w:hint="eastAsia" w:ascii="宋体" w:hAnsi="宋体" w:cs="宋体"/>
                <w:color w:val="000000"/>
                <w:kern w:val="0"/>
                <w:sz w:val="18"/>
                <w:szCs w:val="18"/>
              </w:rPr>
              <w:t>鲜豆荚不少2kg，干样不少于1 kg</w:t>
            </w:r>
          </w:p>
        </w:tc>
      </w:tr>
      <w:tr w14:paraId="7A883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950" w:type="dxa"/>
            <w:vMerge w:val="continue"/>
            <w:vAlign w:val="center"/>
          </w:tcPr>
          <w:p w14:paraId="16E3E0B4">
            <w:pPr>
              <w:widowControl/>
              <w:ind w:firstLine="380"/>
              <w:jc w:val="center"/>
              <w:rPr>
                <w:rFonts w:ascii="宋体" w:hAnsi="宋体" w:cs="宋体"/>
                <w:color w:val="000000"/>
                <w:kern w:val="0"/>
                <w:sz w:val="18"/>
                <w:szCs w:val="18"/>
              </w:rPr>
            </w:pPr>
          </w:p>
        </w:tc>
        <w:tc>
          <w:tcPr>
            <w:tcW w:w="4710" w:type="dxa"/>
            <w:vAlign w:val="center"/>
          </w:tcPr>
          <w:p w14:paraId="28261612">
            <w:pPr>
              <w:widowControl/>
              <w:rPr>
                <w:rFonts w:ascii="宋体" w:hAnsi="宋体" w:cs="宋体"/>
                <w:color w:val="000000"/>
                <w:kern w:val="0"/>
                <w:sz w:val="18"/>
                <w:szCs w:val="18"/>
              </w:rPr>
            </w:pPr>
            <w:r>
              <w:rPr>
                <w:rFonts w:hint="eastAsia" w:ascii="宋体" w:hAnsi="宋体" w:cs="宋体"/>
                <w:color w:val="000000"/>
                <w:kern w:val="0"/>
                <w:sz w:val="18"/>
                <w:szCs w:val="18"/>
              </w:rPr>
              <w:t>荚不可食类</w:t>
            </w:r>
          </w:p>
          <w:p w14:paraId="2396630A">
            <w:pPr>
              <w:widowControl/>
              <w:ind w:firstLine="380"/>
              <w:rPr>
                <w:rFonts w:ascii="宋体" w:hAnsi="宋体" w:cs="宋体"/>
                <w:color w:val="000000"/>
                <w:kern w:val="0"/>
                <w:sz w:val="18"/>
                <w:szCs w:val="18"/>
              </w:rPr>
            </w:pPr>
            <w:r>
              <w:rPr>
                <w:rFonts w:hint="eastAsia" w:ascii="宋体" w:hAnsi="宋体" w:cs="宋体"/>
                <w:color w:val="000000"/>
                <w:kern w:val="0"/>
                <w:sz w:val="18"/>
                <w:szCs w:val="18"/>
              </w:rPr>
              <w:t xml:space="preserve">菜用大豆、蚕豆、豌豆、利马豆等 </w:t>
            </w:r>
          </w:p>
        </w:tc>
        <w:tc>
          <w:tcPr>
            <w:tcW w:w="2174" w:type="dxa"/>
            <w:vMerge w:val="continue"/>
            <w:vAlign w:val="center"/>
          </w:tcPr>
          <w:p w14:paraId="1AB5D124">
            <w:pPr>
              <w:widowControl/>
              <w:ind w:firstLine="380"/>
              <w:jc w:val="left"/>
              <w:rPr>
                <w:rFonts w:ascii="宋体" w:hAnsi="宋体" w:cs="宋体"/>
                <w:color w:val="000000"/>
                <w:kern w:val="0"/>
                <w:sz w:val="18"/>
                <w:szCs w:val="18"/>
              </w:rPr>
            </w:pPr>
          </w:p>
        </w:tc>
      </w:tr>
      <w:tr w14:paraId="3D4EB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950" w:type="dxa"/>
            <w:vAlign w:val="center"/>
          </w:tcPr>
          <w:p w14:paraId="4D1BBF42">
            <w:pPr>
              <w:widowControl/>
              <w:jc w:val="center"/>
              <w:rPr>
                <w:rFonts w:ascii="宋体" w:hAnsi="宋体" w:cs="宋体"/>
                <w:color w:val="000000"/>
                <w:kern w:val="0"/>
                <w:sz w:val="18"/>
                <w:szCs w:val="18"/>
              </w:rPr>
            </w:pPr>
            <w:r>
              <w:rPr>
                <w:rFonts w:hint="eastAsia" w:ascii="宋体" w:hAnsi="宋体" w:cs="宋体"/>
                <w:color w:val="000000"/>
                <w:kern w:val="0"/>
                <w:sz w:val="18"/>
                <w:szCs w:val="18"/>
              </w:rPr>
              <w:t>蔬菜</w:t>
            </w:r>
          </w:p>
          <w:p w14:paraId="1121340E">
            <w:pPr>
              <w:widowControl/>
              <w:jc w:val="center"/>
              <w:rPr>
                <w:rFonts w:ascii="宋体" w:hAnsi="宋体" w:cs="宋体"/>
                <w:color w:val="000000"/>
                <w:kern w:val="0"/>
                <w:sz w:val="18"/>
                <w:szCs w:val="18"/>
              </w:rPr>
            </w:pPr>
            <w:r>
              <w:rPr>
                <w:rFonts w:hint="eastAsia" w:ascii="宋体" w:hAnsi="宋体" w:cs="宋体"/>
                <w:color w:val="000000"/>
                <w:kern w:val="0"/>
                <w:sz w:val="18"/>
                <w:szCs w:val="18"/>
              </w:rPr>
              <w:t>(茎类)</w:t>
            </w:r>
          </w:p>
        </w:tc>
        <w:tc>
          <w:tcPr>
            <w:tcW w:w="4710" w:type="dxa"/>
            <w:vAlign w:val="center"/>
          </w:tcPr>
          <w:p w14:paraId="22EA7FF1">
            <w:pPr>
              <w:widowControl/>
              <w:rPr>
                <w:rFonts w:ascii="宋体" w:hAnsi="宋体" w:cs="宋体"/>
                <w:color w:val="000000"/>
                <w:kern w:val="0"/>
                <w:sz w:val="18"/>
                <w:szCs w:val="18"/>
              </w:rPr>
            </w:pPr>
            <w:r>
              <w:rPr>
                <w:rFonts w:hint="eastAsia" w:ascii="宋体" w:hAnsi="宋体" w:cs="宋体"/>
                <w:color w:val="000000"/>
                <w:kern w:val="0"/>
                <w:sz w:val="18"/>
                <w:szCs w:val="18"/>
              </w:rPr>
              <w:t>芦笋、朝鲜蓟、</w:t>
            </w:r>
            <w:r>
              <w:rPr>
                <w:rFonts w:hint="eastAsia" w:ascii="宋体" w:hAnsi="宋体" w:cs="宋体"/>
                <w:color w:val="auto"/>
                <w:kern w:val="0"/>
                <w:sz w:val="18"/>
                <w:szCs w:val="18"/>
              </w:rPr>
              <w:t>大黄</w:t>
            </w:r>
            <w:r>
              <w:rPr>
                <w:rFonts w:hint="eastAsia" w:ascii="宋体" w:hAnsi="宋体" w:cs="宋体"/>
                <w:color w:val="000000"/>
                <w:kern w:val="0"/>
                <w:sz w:val="18"/>
                <w:szCs w:val="18"/>
              </w:rPr>
              <w:t xml:space="preserve">、茎用莴苣等 </w:t>
            </w:r>
          </w:p>
        </w:tc>
        <w:tc>
          <w:tcPr>
            <w:tcW w:w="2174" w:type="dxa"/>
            <w:vAlign w:val="center"/>
          </w:tcPr>
          <w:p w14:paraId="52B2F890">
            <w:pPr>
              <w:widowControl/>
              <w:jc w:val="left"/>
              <w:rPr>
                <w:rFonts w:ascii="宋体" w:hAnsi="宋体" w:cs="宋体"/>
                <w:color w:val="000000"/>
                <w:kern w:val="0"/>
                <w:sz w:val="18"/>
                <w:szCs w:val="18"/>
              </w:rPr>
            </w:pPr>
            <w:r>
              <w:rPr>
                <w:rFonts w:hint="eastAsia" w:ascii="宋体" w:hAnsi="宋体" w:cs="宋体"/>
                <w:color w:val="000000"/>
                <w:kern w:val="0"/>
                <w:sz w:val="18"/>
                <w:szCs w:val="18"/>
              </w:rPr>
              <w:t>至少为12个个体，不少2kg</w:t>
            </w:r>
          </w:p>
        </w:tc>
      </w:tr>
      <w:tr w14:paraId="1DCA0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950" w:type="dxa"/>
            <w:vMerge w:val="restart"/>
            <w:vAlign w:val="center"/>
          </w:tcPr>
          <w:p w14:paraId="6FC277E6">
            <w:pPr>
              <w:widowControl/>
              <w:jc w:val="center"/>
              <w:rPr>
                <w:rFonts w:ascii="宋体" w:hAnsi="宋体" w:cs="宋体"/>
                <w:color w:val="000000"/>
                <w:kern w:val="0"/>
                <w:sz w:val="18"/>
                <w:szCs w:val="18"/>
              </w:rPr>
            </w:pPr>
            <w:r>
              <w:rPr>
                <w:rFonts w:hint="eastAsia" w:ascii="宋体" w:hAnsi="宋体" w:cs="宋体"/>
                <w:color w:val="000000"/>
                <w:kern w:val="0"/>
                <w:sz w:val="18"/>
                <w:szCs w:val="18"/>
              </w:rPr>
              <w:t>蔬菜</w:t>
            </w:r>
          </w:p>
          <w:p w14:paraId="647B1FAB">
            <w:pPr>
              <w:widowControl/>
              <w:jc w:val="center"/>
              <w:rPr>
                <w:rFonts w:ascii="宋体" w:hAnsi="宋体" w:cs="宋体"/>
                <w:color w:val="000000"/>
                <w:kern w:val="0"/>
                <w:sz w:val="18"/>
                <w:szCs w:val="18"/>
              </w:rPr>
            </w:pPr>
            <w:r>
              <w:rPr>
                <w:rFonts w:hint="eastAsia" w:ascii="宋体" w:hAnsi="宋体" w:cs="宋体"/>
                <w:color w:val="000000"/>
                <w:kern w:val="0"/>
                <w:sz w:val="18"/>
                <w:szCs w:val="18"/>
              </w:rPr>
              <w:t>(根茎类和薯芋类)</w:t>
            </w:r>
          </w:p>
        </w:tc>
        <w:tc>
          <w:tcPr>
            <w:tcW w:w="4710" w:type="dxa"/>
            <w:vAlign w:val="center"/>
          </w:tcPr>
          <w:p w14:paraId="3EDD53A3">
            <w:pPr>
              <w:widowControl/>
              <w:rPr>
                <w:rFonts w:ascii="宋体" w:hAnsi="宋体" w:cs="宋体"/>
                <w:color w:val="000000"/>
                <w:kern w:val="0"/>
                <w:sz w:val="18"/>
                <w:szCs w:val="18"/>
              </w:rPr>
            </w:pPr>
            <w:r>
              <w:rPr>
                <w:rFonts w:hint="eastAsia" w:ascii="宋体" w:hAnsi="宋体" w:cs="宋体"/>
                <w:color w:val="000000"/>
                <w:kern w:val="0"/>
                <w:sz w:val="18"/>
                <w:szCs w:val="18"/>
              </w:rPr>
              <w:t>根茎类</w:t>
            </w:r>
          </w:p>
          <w:p w14:paraId="0C8C9298">
            <w:pPr>
              <w:widowControl/>
              <w:ind w:firstLine="380"/>
              <w:rPr>
                <w:rFonts w:ascii="宋体" w:hAnsi="宋体" w:cs="宋体"/>
                <w:color w:val="000000"/>
                <w:kern w:val="0"/>
                <w:sz w:val="18"/>
                <w:szCs w:val="18"/>
              </w:rPr>
            </w:pPr>
            <w:r>
              <w:rPr>
                <w:rFonts w:hint="eastAsia" w:ascii="宋体" w:hAnsi="宋体" w:cs="宋体"/>
                <w:color w:val="000000"/>
                <w:kern w:val="0"/>
                <w:sz w:val="18"/>
                <w:szCs w:val="18"/>
              </w:rPr>
              <w:t>萝卜、胡萝卜、根甜菜、根芥菜、姜等</w:t>
            </w:r>
          </w:p>
        </w:tc>
        <w:tc>
          <w:tcPr>
            <w:tcW w:w="2174" w:type="dxa"/>
            <w:vMerge w:val="restart"/>
            <w:vAlign w:val="center"/>
          </w:tcPr>
          <w:p w14:paraId="693609EA">
            <w:pPr>
              <w:widowControl/>
              <w:jc w:val="left"/>
              <w:rPr>
                <w:rFonts w:ascii="宋体" w:hAnsi="宋体" w:cs="宋体"/>
                <w:color w:val="000000"/>
                <w:kern w:val="0"/>
                <w:sz w:val="18"/>
                <w:szCs w:val="18"/>
              </w:rPr>
            </w:pPr>
            <w:r>
              <w:rPr>
                <w:rFonts w:hint="eastAsia" w:ascii="宋体" w:hAnsi="宋体" w:cs="宋体"/>
                <w:color w:val="000000"/>
                <w:kern w:val="0"/>
                <w:sz w:val="18"/>
                <w:szCs w:val="18"/>
              </w:rPr>
              <w:t>至少为6个～12个个体，不少于3kg</w:t>
            </w:r>
          </w:p>
        </w:tc>
      </w:tr>
      <w:tr w14:paraId="1674E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1950" w:type="dxa"/>
            <w:vMerge w:val="continue"/>
            <w:vAlign w:val="center"/>
          </w:tcPr>
          <w:p w14:paraId="2E01AA5E">
            <w:pPr>
              <w:widowControl/>
              <w:ind w:firstLine="380"/>
              <w:jc w:val="center"/>
              <w:rPr>
                <w:rFonts w:ascii="宋体" w:hAnsi="宋体" w:cs="宋体"/>
                <w:color w:val="000000"/>
                <w:kern w:val="0"/>
                <w:sz w:val="18"/>
                <w:szCs w:val="18"/>
              </w:rPr>
            </w:pPr>
          </w:p>
        </w:tc>
        <w:tc>
          <w:tcPr>
            <w:tcW w:w="4710" w:type="dxa"/>
            <w:vAlign w:val="center"/>
          </w:tcPr>
          <w:p w14:paraId="0C2F8201">
            <w:pPr>
              <w:widowControl/>
              <w:rPr>
                <w:rFonts w:ascii="宋体" w:hAnsi="宋体" w:cs="宋体"/>
                <w:color w:val="000000"/>
                <w:kern w:val="0"/>
                <w:sz w:val="18"/>
                <w:szCs w:val="18"/>
              </w:rPr>
            </w:pPr>
            <w:r>
              <w:rPr>
                <w:rFonts w:hint="eastAsia" w:ascii="宋体" w:hAnsi="宋体" w:cs="宋体"/>
                <w:color w:val="000000"/>
                <w:kern w:val="0"/>
                <w:sz w:val="18"/>
                <w:szCs w:val="18"/>
              </w:rPr>
              <w:t xml:space="preserve">马铃薯 </w:t>
            </w:r>
          </w:p>
        </w:tc>
        <w:tc>
          <w:tcPr>
            <w:tcW w:w="2174" w:type="dxa"/>
            <w:vMerge w:val="continue"/>
            <w:vAlign w:val="center"/>
          </w:tcPr>
          <w:p w14:paraId="0BD0831D">
            <w:pPr>
              <w:widowControl/>
              <w:ind w:firstLine="380"/>
              <w:jc w:val="left"/>
              <w:rPr>
                <w:rFonts w:ascii="宋体" w:hAnsi="宋体" w:cs="宋体"/>
                <w:color w:val="000000"/>
                <w:kern w:val="0"/>
                <w:sz w:val="18"/>
                <w:szCs w:val="18"/>
              </w:rPr>
            </w:pPr>
          </w:p>
        </w:tc>
      </w:tr>
      <w:tr w14:paraId="59D79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950" w:type="dxa"/>
            <w:vMerge w:val="continue"/>
            <w:vAlign w:val="center"/>
          </w:tcPr>
          <w:p w14:paraId="045E7C94">
            <w:pPr>
              <w:widowControl/>
              <w:ind w:firstLine="380"/>
              <w:jc w:val="center"/>
              <w:rPr>
                <w:rFonts w:ascii="宋体" w:hAnsi="宋体" w:cs="宋体"/>
                <w:color w:val="000000"/>
                <w:kern w:val="0"/>
                <w:sz w:val="18"/>
                <w:szCs w:val="18"/>
              </w:rPr>
            </w:pPr>
          </w:p>
        </w:tc>
        <w:tc>
          <w:tcPr>
            <w:tcW w:w="4710" w:type="dxa"/>
            <w:vAlign w:val="center"/>
          </w:tcPr>
          <w:p w14:paraId="6A6F0575">
            <w:pPr>
              <w:widowControl/>
              <w:rPr>
                <w:rFonts w:ascii="宋体" w:hAnsi="宋体" w:cs="宋体"/>
                <w:color w:val="000000"/>
                <w:kern w:val="0"/>
                <w:sz w:val="18"/>
                <w:szCs w:val="18"/>
              </w:rPr>
            </w:pPr>
            <w:r>
              <w:rPr>
                <w:rFonts w:hint="eastAsia" w:ascii="宋体" w:hAnsi="宋体" w:cs="宋体"/>
                <w:color w:val="000000"/>
                <w:kern w:val="0"/>
                <w:sz w:val="18"/>
                <w:szCs w:val="18"/>
              </w:rPr>
              <w:t>其他薯芋类</w:t>
            </w:r>
          </w:p>
          <w:p w14:paraId="43CA8EA1">
            <w:pPr>
              <w:widowControl/>
              <w:ind w:firstLine="380"/>
              <w:rPr>
                <w:rFonts w:ascii="宋体" w:hAnsi="宋体" w:cs="宋体"/>
                <w:color w:val="000000"/>
                <w:kern w:val="0"/>
                <w:sz w:val="18"/>
                <w:szCs w:val="18"/>
              </w:rPr>
            </w:pPr>
            <w:r>
              <w:rPr>
                <w:rFonts w:hint="eastAsia" w:ascii="宋体" w:hAnsi="宋体" w:cs="宋体"/>
                <w:color w:val="000000"/>
                <w:kern w:val="0"/>
                <w:sz w:val="18"/>
                <w:szCs w:val="18"/>
              </w:rPr>
              <w:t xml:space="preserve">甘薯、山药、魔芋等 </w:t>
            </w:r>
          </w:p>
        </w:tc>
        <w:tc>
          <w:tcPr>
            <w:tcW w:w="2174" w:type="dxa"/>
            <w:vMerge w:val="continue"/>
            <w:vAlign w:val="center"/>
          </w:tcPr>
          <w:p w14:paraId="5B24D649">
            <w:pPr>
              <w:widowControl/>
              <w:ind w:firstLine="380"/>
              <w:jc w:val="left"/>
              <w:rPr>
                <w:rFonts w:ascii="宋体" w:hAnsi="宋体" w:cs="宋体"/>
                <w:color w:val="000000"/>
                <w:kern w:val="0"/>
                <w:sz w:val="18"/>
                <w:szCs w:val="18"/>
              </w:rPr>
            </w:pPr>
          </w:p>
        </w:tc>
      </w:tr>
      <w:tr w14:paraId="314B7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50" w:type="dxa"/>
            <w:vMerge w:val="restart"/>
            <w:vAlign w:val="center"/>
          </w:tcPr>
          <w:p w14:paraId="249A09DF">
            <w:pPr>
              <w:widowControl/>
              <w:jc w:val="center"/>
              <w:rPr>
                <w:rFonts w:ascii="宋体" w:hAnsi="宋体" w:cs="宋体"/>
                <w:sz w:val="18"/>
                <w:szCs w:val="18"/>
              </w:rPr>
            </w:pPr>
            <w:r>
              <w:rPr>
                <w:rFonts w:hint="eastAsia" w:ascii="宋体" w:hAnsi="宋体" w:cs="宋体"/>
                <w:color w:val="000000"/>
                <w:kern w:val="0"/>
                <w:sz w:val="18"/>
                <w:szCs w:val="18"/>
              </w:rPr>
              <w:t>蔬菜</w:t>
            </w:r>
          </w:p>
          <w:p w14:paraId="37987D74">
            <w:pPr>
              <w:widowControl/>
              <w:jc w:val="center"/>
              <w:rPr>
                <w:rFonts w:ascii="宋体" w:hAnsi="宋体" w:cs="宋体"/>
                <w:bCs/>
                <w:sz w:val="18"/>
                <w:szCs w:val="18"/>
              </w:rPr>
            </w:pPr>
            <w:r>
              <w:rPr>
                <w:rFonts w:hint="eastAsia" w:ascii="宋体" w:hAnsi="宋体" w:cs="宋体"/>
                <w:color w:val="000000"/>
                <w:kern w:val="0"/>
                <w:sz w:val="18"/>
                <w:szCs w:val="18"/>
              </w:rPr>
              <w:t>(水生类)</w:t>
            </w:r>
          </w:p>
        </w:tc>
        <w:tc>
          <w:tcPr>
            <w:tcW w:w="4710" w:type="dxa"/>
            <w:vAlign w:val="center"/>
          </w:tcPr>
          <w:p w14:paraId="6DDD9BB8">
            <w:pPr>
              <w:widowControl/>
              <w:rPr>
                <w:rFonts w:ascii="宋体" w:hAnsi="宋体" w:cs="宋体"/>
                <w:color w:val="000000"/>
                <w:kern w:val="0"/>
                <w:sz w:val="18"/>
                <w:szCs w:val="18"/>
              </w:rPr>
            </w:pPr>
            <w:r>
              <w:rPr>
                <w:rFonts w:hint="eastAsia" w:ascii="宋体" w:hAnsi="宋体" w:cs="宋体"/>
                <w:color w:val="000000"/>
                <w:kern w:val="0"/>
                <w:sz w:val="18"/>
                <w:szCs w:val="18"/>
              </w:rPr>
              <w:t>茎叶类</w:t>
            </w:r>
          </w:p>
          <w:p w14:paraId="36410DF6">
            <w:pPr>
              <w:widowControl/>
              <w:ind w:firstLine="380"/>
              <w:rPr>
                <w:rFonts w:ascii="宋体" w:hAnsi="宋体" w:cs="宋体"/>
                <w:color w:val="000000"/>
                <w:kern w:val="0"/>
                <w:sz w:val="18"/>
                <w:szCs w:val="18"/>
              </w:rPr>
            </w:pPr>
            <w:r>
              <w:rPr>
                <w:rFonts w:hint="eastAsia" w:ascii="宋体" w:hAnsi="宋体" w:cs="宋体"/>
                <w:color w:val="000000"/>
                <w:kern w:val="0"/>
                <w:sz w:val="18"/>
                <w:szCs w:val="18"/>
              </w:rPr>
              <w:t>水芹、豆瓣菜、茭白、蒲菜等</w:t>
            </w:r>
          </w:p>
        </w:tc>
        <w:tc>
          <w:tcPr>
            <w:tcW w:w="2174" w:type="dxa"/>
            <w:vMerge w:val="restart"/>
            <w:vAlign w:val="center"/>
          </w:tcPr>
          <w:p w14:paraId="59FC1702">
            <w:pPr>
              <w:widowControl/>
              <w:jc w:val="left"/>
              <w:rPr>
                <w:rFonts w:ascii="宋体" w:hAnsi="宋体" w:cs="宋体"/>
                <w:color w:val="000000"/>
                <w:kern w:val="0"/>
                <w:sz w:val="18"/>
                <w:szCs w:val="18"/>
              </w:rPr>
            </w:pPr>
            <w:r>
              <w:rPr>
                <w:rFonts w:hint="eastAsia" w:ascii="宋体" w:hAnsi="宋体" w:cs="宋体"/>
                <w:color w:val="000000"/>
                <w:kern w:val="0"/>
                <w:sz w:val="18"/>
                <w:szCs w:val="18"/>
              </w:rPr>
              <w:t>不少于3kg</w:t>
            </w:r>
          </w:p>
        </w:tc>
      </w:tr>
      <w:tr w14:paraId="29DF1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950" w:type="dxa"/>
            <w:vMerge w:val="continue"/>
            <w:vAlign w:val="center"/>
          </w:tcPr>
          <w:p w14:paraId="2993D23F">
            <w:pPr>
              <w:snapToGrid w:val="0"/>
              <w:jc w:val="center"/>
              <w:rPr>
                <w:rFonts w:ascii="宋体" w:hAnsi="宋体" w:cs="宋体"/>
                <w:bCs/>
                <w:sz w:val="18"/>
                <w:szCs w:val="18"/>
              </w:rPr>
            </w:pPr>
          </w:p>
        </w:tc>
        <w:tc>
          <w:tcPr>
            <w:tcW w:w="4710" w:type="dxa"/>
            <w:vAlign w:val="center"/>
          </w:tcPr>
          <w:p w14:paraId="7BBF85DF">
            <w:pPr>
              <w:widowControl/>
              <w:rPr>
                <w:rFonts w:ascii="宋体" w:hAnsi="宋体" w:cs="宋体"/>
                <w:color w:val="000000"/>
                <w:kern w:val="0"/>
                <w:sz w:val="18"/>
                <w:szCs w:val="18"/>
              </w:rPr>
            </w:pPr>
            <w:r>
              <w:rPr>
                <w:rFonts w:hint="eastAsia" w:ascii="宋体" w:hAnsi="宋体" w:cs="宋体"/>
                <w:color w:val="000000"/>
                <w:kern w:val="0"/>
                <w:sz w:val="18"/>
                <w:szCs w:val="18"/>
              </w:rPr>
              <w:t>果实类</w:t>
            </w:r>
          </w:p>
          <w:p w14:paraId="45059609">
            <w:pPr>
              <w:widowControl/>
              <w:ind w:firstLine="380"/>
              <w:rPr>
                <w:rFonts w:ascii="宋体" w:hAnsi="宋体" w:cs="宋体"/>
                <w:color w:val="000000"/>
                <w:kern w:val="0"/>
                <w:sz w:val="18"/>
                <w:szCs w:val="18"/>
              </w:rPr>
            </w:pPr>
            <w:r>
              <w:rPr>
                <w:rFonts w:hint="eastAsia" w:ascii="宋体" w:hAnsi="宋体" w:cs="宋体"/>
                <w:color w:val="000000"/>
                <w:kern w:val="0"/>
                <w:sz w:val="18"/>
                <w:szCs w:val="18"/>
              </w:rPr>
              <w:t>菱角、芡实、莲子(鲜)等</w:t>
            </w:r>
          </w:p>
        </w:tc>
        <w:tc>
          <w:tcPr>
            <w:tcW w:w="2174" w:type="dxa"/>
            <w:vMerge w:val="continue"/>
            <w:vAlign w:val="center"/>
          </w:tcPr>
          <w:p w14:paraId="55970E90">
            <w:pPr>
              <w:widowControl/>
              <w:ind w:firstLine="380"/>
              <w:jc w:val="left"/>
              <w:rPr>
                <w:rFonts w:ascii="宋体" w:hAnsi="宋体" w:cs="宋体"/>
                <w:color w:val="000000"/>
                <w:kern w:val="0"/>
                <w:sz w:val="18"/>
                <w:szCs w:val="18"/>
              </w:rPr>
            </w:pPr>
          </w:p>
        </w:tc>
      </w:tr>
      <w:tr w14:paraId="6CF51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50" w:type="dxa"/>
            <w:vMerge w:val="continue"/>
            <w:shd w:val="clear" w:color="auto" w:fill="FFFFFF" w:themeFill="background1"/>
            <w:vAlign w:val="center"/>
          </w:tcPr>
          <w:p w14:paraId="41B10127">
            <w:pPr>
              <w:snapToGrid w:val="0"/>
              <w:jc w:val="center"/>
              <w:rPr>
                <w:rFonts w:ascii="宋体" w:hAnsi="宋体" w:cs="宋体"/>
                <w:bCs/>
                <w:sz w:val="18"/>
                <w:szCs w:val="18"/>
              </w:rPr>
            </w:pPr>
          </w:p>
        </w:tc>
        <w:tc>
          <w:tcPr>
            <w:tcW w:w="4710" w:type="dxa"/>
            <w:shd w:val="clear" w:color="auto" w:fill="FFFFFF" w:themeFill="background1"/>
            <w:vAlign w:val="center"/>
          </w:tcPr>
          <w:p w14:paraId="62365C7D">
            <w:pPr>
              <w:widowControl/>
              <w:rPr>
                <w:rFonts w:ascii="宋体" w:hAnsi="宋体" w:cs="宋体"/>
                <w:color w:val="000000"/>
                <w:kern w:val="0"/>
                <w:sz w:val="18"/>
                <w:szCs w:val="18"/>
              </w:rPr>
            </w:pPr>
            <w:r>
              <w:rPr>
                <w:rFonts w:hint="eastAsia" w:ascii="宋体" w:hAnsi="宋体" w:cs="宋体"/>
                <w:color w:val="000000"/>
                <w:kern w:val="0"/>
                <w:sz w:val="18"/>
                <w:szCs w:val="18"/>
              </w:rPr>
              <w:t>根类</w:t>
            </w:r>
          </w:p>
          <w:p w14:paraId="7FEFC3C8">
            <w:pPr>
              <w:widowControl/>
              <w:ind w:firstLine="380"/>
              <w:rPr>
                <w:rFonts w:ascii="宋体" w:hAnsi="宋体" w:cs="宋体"/>
                <w:color w:val="000000"/>
                <w:kern w:val="0"/>
                <w:sz w:val="18"/>
                <w:szCs w:val="18"/>
              </w:rPr>
            </w:pPr>
            <w:r>
              <w:rPr>
                <w:rFonts w:hint="eastAsia" w:ascii="宋体" w:hAnsi="宋体" w:cs="宋体"/>
                <w:color w:val="000000"/>
                <w:kern w:val="0"/>
                <w:sz w:val="18"/>
                <w:szCs w:val="18"/>
              </w:rPr>
              <w:t xml:space="preserve">莲藕、荸荠、慈姑等 </w:t>
            </w:r>
          </w:p>
        </w:tc>
        <w:tc>
          <w:tcPr>
            <w:tcW w:w="2174" w:type="dxa"/>
            <w:vMerge w:val="continue"/>
            <w:vAlign w:val="center"/>
          </w:tcPr>
          <w:p w14:paraId="4AEE88C5">
            <w:pPr>
              <w:widowControl/>
              <w:ind w:firstLine="380"/>
              <w:jc w:val="left"/>
              <w:rPr>
                <w:rFonts w:ascii="宋体" w:hAnsi="宋体" w:cs="宋体"/>
                <w:color w:val="000000"/>
                <w:kern w:val="0"/>
                <w:sz w:val="18"/>
                <w:szCs w:val="18"/>
              </w:rPr>
            </w:pPr>
          </w:p>
        </w:tc>
      </w:tr>
      <w:tr w14:paraId="01B29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50" w:type="dxa"/>
            <w:shd w:val="clear" w:color="auto" w:fill="FFFFFF" w:themeFill="background1"/>
            <w:vAlign w:val="center"/>
          </w:tcPr>
          <w:p w14:paraId="1A1BA1DC">
            <w:pPr>
              <w:snapToGrid w:val="0"/>
              <w:jc w:val="center"/>
              <w:rPr>
                <w:rFonts w:ascii="宋体" w:hAnsi="宋体" w:cs="宋体"/>
                <w:bCs/>
                <w:sz w:val="18"/>
                <w:szCs w:val="18"/>
              </w:rPr>
            </w:pPr>
            <w:r>
              <w:rPr>
                <w:rFonts w:hint="eastAsia" w:ascii="宋体" w:hAnsi="宋体" w:cs="宋体"/>
                <w:bCs/>
                <w:sz w:val="18"/>
                <w:szCs w:val="18"/>
              </w:rPr>
              <w:t>蔬菜</w:t>
            </w:r>
          </w:p>
          <w:p w14:paraId="0DB07FC5">
            <w:pPr>
              <w:snapToGrid w:val="0"/>
              <w:jc w:val="center"/>
              <w:rPr>
                <w:rFonts w:ascii="宋体" w:hAnsi="宋体" w:cs="宋体"/>
                <w:bCs/>
                <w:sz w:val="18"/>
                <w:szCs w:val="18"/>
              </w:rPr>
            </w:pPr>
            <w:r>
              <w:rPr>
                <w:rFonts w:hint="eastAsia" w:ascii="宋体" w:hAnsi="宋体" w:cs="宋体"/>
                <w:bCs/>
                <w:sz w:val="18"/>
                <w:szCs w:val="18"/>
              </w:rPr>
              <w:t>(芽菜类)</w:t>
            </w:r>
          </w:p>
        </w:tc>
        <w:tc>
          <w:tcPr>
            <w:tcW w:w="4710" w:type="dxa"/>
            <w:shd w:val="clear" w:color="auto" w:fill="FFFFFF" w:themeFill="background1"/>
            <w:vAlign w:val="center"/>
          </w:tcPr>
          <w:p w14:paraId="41EC4D08">
            <w:pPr>
              <w:widowControl/>
              <w:rPr>
                <w:rFonts w:ascii="宋体" w:hAnsi="宋体" w:cs="宋体"/>
                <w:color w:val="000000"/>
                <w:kern w:val="0"/>
                <w:sz w:val="18"/>
                <w:szCs w:val="18"/>
              </w:rPr>
            </w:pPr>
            <w:r>
              <w:rPr>
                <w:rFonts w:hint="eastAsia" w:ascii="宋体" w:hAnsi="宋体" w:cs="宋体"/>
                <w:color w:val="000000"/>
                <w:kern w:val="0"/>
                <w:sz w:val="18"/>
                <w:szCs w:val="18"/>
              </w:rPr>
              <w:t xml:space="preserve">绿豆芽、黄豆芽、萝卜芽、苜蓿芽、花椒芽、香椿芽等 </w:t>
            </w:r>
          </w:p>
        </w:tc>
        <w:tc>
          <w:tcPr>
            <w:tcW w:w="2174" w:type="dxa"/>
            <w:vAlign w:val="center"/>
          </w:tcPr>
          <w:p w14:paraId="15B8480C">
            <w:pPr>
              <w:widowControl/>
              <w:jc w:val="left"/>
              <w:rPr>
                <w:rFonts w:ascii="宋体" w:hAnsi="宋体" w:cs="宋体"/>
                <w:color w:val="000000"/>
                <w:kern w:val="0"/>
                <w:sz w:val="18"/>
                <w:szCs w:val="18"/>
              </w:rPr>
            </w:pPr>
            <w:r>
              <w:rPr>
                <w:rFonts w:hint="eastAsia" w:ascii="宋体" w:hAnsi="宋体" w:cs="宋体"/>
                <w:color w:val="000000"/>
                <w:kern w:val="0"/>
                <w:sz w:val="18"/>
                <w:szCs w:val="18"/>
              </w:rPr>
              <w:t>不少于3kg</w:t>
            </w:r>
          </w:p>
        </w:tc>
      </w:tr>
      <w:tr w14:paraId="3242B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50" w:type="dxa"/>
            <w:vAlign w:val="center"/>
          </w:tcPr>
          <w:p w14:paraId="5EAACC8D">
            <w:pPr>
              <w:widowControl/>
              <w:jc w:val="center"/>
              <w:rPr>
                <w:rFonts w:ascii="宋体" w:hAnsi="宋体" w:cs="宋体"/>
                <w:color w:val="000000"/>
                <w:kern w:val="0"/>
                <w:sz w:val="18"/>
                <w:szCs w:val="18"/>
              </w:rPr>
            </w:pPr>
            <w:r>
              <w:rPr>
                <w:rFonts w:hint="eastAsia" w:ascii="宋体" w:hAnsi="宋体" w:cs="宋体"/>
                <w:color w:val="000000"/>
                <w:kern w:val="0"/>
                <w:sz w:val="18"/>
                <w:szCs w:val="18"/>
              </w:rPr>
              <w:t>蔬菜</w:t>
            </w:r>
          </w:p>
          <w:p w14:paraId="08F608C3">
            <w:pPr>
              <w:widowControl/>
              <w:jc w:val="center"/>
              <w:rPr>
                <w:rFonts w:ascii="宋体" w:hAnsi="宋体" w:cs="宋体"/>
                <w:bCs/>
                <w:sz w:val="18"/>
                <w:szCs w:val="18"/>
              </w:rPr>
            </w:pPr>
            <w:r>
              <w:rPr>
                <w:rFonts w:hint="eastAsia" w:ascii="宋体" w:hAnsi="宋体" w:cs="宋体"/>
                <w:color w:val="000000"/>
                <w:kern w:val="0"/>
                <w:sz w:val="18"/>
                <w:szCs w:val="18"/>
              </w:rPr>
              <w:t>(其他类)</w:t>
            </w:r>
          </w:p>
        </w:tc>
        <w:tc>
          <w:tcPr>
            <w:tcW w:w="4710" w:type="dxa"/>
            <w:vAlign w:val="center"/>
          </w:tcPr>
          <w:p w14:paraId="0C254FDB">
            <w:pPr>
              <w:widowControl/>
              <w:rPr>
                <w:rFonts w:ascii="宋体" w:hAnsi="宋体" w:cs="宋体"/>
                <w:color w:val="000000"/>
                <w:kern w:val="0"/>
                <w:sz w:val="18"/>
                <w:szCs w:val="18"/>
              </w:rPr>
            </w:pPr>
            <w:r>
              <w:rPr>
                <w:rFonts w:hint="eastAsia" w:ascii="宋体" w:hAnsi="宋体" w:cs="宋体"/>
                <w:color w:val="000000"/>
                <w:kern w:val="0"/>
                <w:sz w:val="18"/>
                <w:szCs w:val="18"/>
              </w:rPr>
              <w:t xml:space="preserve">黄花菜(鲜)、竹笋、仙人掌、玉米笋等 </w:t>
            </w:r>
          </w:p>
        </w:tc>
        <w:tc>
          <w:tcPr>
            <w:tcW w:w="2174" w:type="dxa"/>
            <w:vAlign w:val="center"/>
          </w:tcPr>
          <w:p w14:paraId="6BD69B64">
            <w:pPr>
              <w:widowControl/>
              <w:jc w:val="left"/>
              <w:rPr>
                <w:rFonts w:ascii="宋体" w:hAnsi="宋体" w:cs="宋体"/>
                <w:color w:val="000000"/>
                <w:kern w:val="0"/>
                <w:sz w:val="18"/>
                <w:szCs w:val="18"/>
              </w:rPr>
            </w:pPr>
            <w:r>
              <w:rPr>
                <w:rFonts w:hint="eastAsia" w:ascii="宋体" w:hAnsi="宋体" w:cs="宋体"/>
                <w:color w:val="000000"/>
                <w:kern w:val="0"/>
                <w:sz w:val="18"/>
                <w:szCs w:val="18"/>
              </w:rPr>
              <w:t>不少于3kg</w:t>
            </w:r>
          </w:p>
        </w:tc>
      </w:tr>
      <w:tr w14:paraId="071B6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50" w:type="dxa"/>
            <w:vMerge w:val="restart"/>
            <w:vAlign w:val="center"/>
          </w:tcPr>
          <w:p w14:paraId="4C7A1A1F">
            <w:pPr>
              <w:snapToGrid w:val="0"/>
              <w:jc w:val="center"/>
              <w:rPr>
                <w:rFonts w:ascii="宋体" w:hAnsi="宋体" w:cs="宋体"/>
                <w:bCs/>
                <w:sz w:val="18"/>
                <w:szCs w:val="18"/>
              </w:rPr>
            </w:pPr>
            <w:r>
              <w:rPr>
                <w:rFonts w:hint="eastAsia" w:ascii="宋体" w:hAnsi="宋体" w:cs="宋体"/>
                <w:bCs/>
                <w:sz w:val="18"/>
                <w:szCs w:val="18"/>
              </w:rPr>
              <w:t>食用菌</w:t>
            </w:r>
          </w:p>
        </w:tc>
        <w:tc>
          <w:tcPr>
            <w:tcW w:w="4710" w:type="dxa"/>
            <w:vAlign w:val="center"/>
          </w:tcPr>
          <w:p w14:paraId="4C1CA62D">
            <w:pPr>
              <w:widowControl/>
              <w:rPr>
                <w:rFonts w:ascii="宋体" w:hAnsi="宋体" w:cs="宋体"/>
                <w:color w:val="000000"/>
                <w:kern w:val="0"/>
                <w:sz w:val="18"/>
                <w:szCs w:val="18"/>
              </w:rPr>
            </w:pPr>
            <w:r>
              <w:rPr>
                <w:rFonts w:hint="eastAsia" w:ascii="宋体" w:hAnsi="宋体" w:cs="宋体"/>
                <w:color w:val="000000"/>
                <w:kern w:val="0"/>
                <w:sz w:val="18"/>
                <w:szCs w:val="18"/>
              </w:rPr>
              <w:t>蘑菇类</w:t>
            </w:r>
          </w:p>
          <w:p w14:paraId="2D6CB729">
            <w:pPr>
              <w:widowControl/>
              <w:ind w:firstLine="380"/>
              <w:rPr>
                <w:rFonts w:ascii="宋体" w:hAnsi="宋体" w:cs="宋体"/>
                <w:color w:val="000000"/>
                <w:kern w:val="0"/>
                <w:sz w:val="18"/>
                <w:szCs w:val="18"/>
              </w:rPr>
            </w:pPr>
            <w:r>
              <w:rPr>
                <w:rFonts w:hint="eastAsia" w:ascii="宋体" w:hAnsi="宋体" w:cs="宋体"/>
                <w:color w:val="000000"/>
                <w:kern w:val="0"/>
                <w:sz w:val="18"/>
                <w:szCs w:val="18"/>
              </w:rPr>
              <w:t>香菇、金针菇、平菇、茶树菇等</w:t>
            </w:r>
          </w:p>
        </w:tc>
        <w:tc>
          <w:tcPr>
            <w:tcW w:w="2174" w:type="dxa"/>
            <w:vMerge w:val="restart"/>
            <w:vAlign w:val="center"/>
          </w:tcPr>
          <w:p w14:paraId="3953EF0B">
            <w:pPr>
              <w:widowControl/>
              <w:jc w:val="left"/>
              <w:rPr>
                <w:rFonts w:ascii="宋体" w:hAnsi="宋体" w:cs="宋体"/>
                <w:color w:val="000000"/>
                <w:kern w:val="0"/>
                <w:sz w:val="18"/>
                <w:szCs w:val="18"/>
              </w:rPr>
            </w:pPr>
            <w:r>
              <w:rPr>
                <w:rFonts w:hint="eastAsia" w:ascii="宋体" w:hAnsi="宋体" w:cs="宋体"/>
                <w:color w:val="000000"/>
                <w:kern w:val="0"/>
                <w:sz w:val="18"/>
                <w:szCs w:val="18"/>
              </w:rPr>
              <w:t>至少为12个个体，不少1kg</w:t>
            </w:r>
          </w:p>
        </w:tc>
      </w:tr>
      <w:tr w14:paraId="76DFC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50" w:type="dxa"/>
            <w:vMerge w:val="continue"/>
            <w:vAlign w:val="center"/>
          </w:tcPr>
          <w:p w14:paraId="1816E1C5">
            <w:pPr>
              <w:snapToGrid w:val="0"/>
              <w:jc w:val="center"/>
              <w:rPr>
                <w:rFonts w:ascii="宋体" w:hAnsi="宋体" w:cs="宋体"/>
                <w:bCs/>
                <w:sz w:val="18"/>
                <w:szCs w:val="18"/>
              </w:rPr>
            </w:pPr>
          </w:p>
        </w:tc>
        <w:tc>
          <w:tcPr>
            <w:tcW w:w="4710" w:type="dxa"/>
            <w:vAlign w:val="center"/>
          </w:tcPr>
          <w:p w14:paraId="0FE5AE40">
            <w:pPr>
              <w:widowControl/>
              <w:rPr>
                <w:rFonts w:ascii="宋体" w:hAnsi="宋体" w:cs="宋体"/>
                <w:color w:val="000000"/>
                <w:kern w:val="0"/>
                <w:sz w:val="18"/>
                <w:szCs w:val="18"/>
              </w:rPr>
            </w:pPr>
            <w:r>
              <w:rPr>
                <w:rFonts w:hint="eastAsia" w:ascii="宋体" w:hAnsi="宋体" w:cs="宋体"/>
                <w:color w:val="000000"/>
                <w:kern w:val="0"/>
                <w:sz w:val="18"/>
                <w:szCs w:val="18"/>
              </w:rPr>
              <w:t>木耳类</w:t>
            </w:r>
          </w:p>
          <w:p w14:paraId="6B890CCF">
            <w:pPr>
              <w:widowControl/>
              <w:ind w:firstLine="380"/>
              <w:rPr>
                <w:rFonts w:ascii="宋体" w:hAnsi="宋体" w:cs="宋体"/>
                <w:color w:val="000000"/>
                <w:kern w:val="0"/>
                <w:sz w:val="18"/>
                <w:szCs w:val="18"/>
              </w:rPr>
            </w:pPr>
            <w:r>
              <w:rPr>
                <w:rFonts w:hint="eastAsia" w:ascii="宋体" w:hAnsi="宋体" w:cs="宋体"/>
                <w:color w:val="000000"/>
                <w:kern w:val="0"/>
                <w:sz w:val="18"/>
                <w:szCs w:val="18"/>
              </w:rPr>
              <w:t>木耳、银耳、金耳、毛木耳、石耳等</w:t>
            </w:r>
          </w:p>
        </w:tc>
        <w:tc>
          <w:tcPr>
            <w:tcW w:w="2174" w:type="dxa"/>
            <w:vMerge w:val="continue"/>
            <w:vAlign w:val="center"/>
          </w:tcPr>
          <w:p w14:paraId="6CDA56C1">
            <w:pPr>
              <w:widowControl/>
              <w:ind w:firstLine="380"/>
              <w:jc w:val="left"/>
              <w:rPr>
                <w:rFonts w:ascii="宋体" w:hAnsi="宋体" w:cs="宋体"/>
                <w:color w:val="000000"/>
                <w:kern w:val="0"/>
                <w:sz w:val="18"/>
                <w:szCs w:val="18"/>
              </w:rPr>
            </w:pPr>
          </w:p>
        </w:tc>
      </w:tr>
      <w:tr w14:paraId="20754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50" w:type="dxa"/>
            <w:shd w:val="clear" w:color="auto" w:fill="FFFFFF" w:themeFill="background1"/>
            <w:vAlign w:val="center"/>
          </w:tcPr>
          <w:p w14:paraId="27B64DBD">
            <w:pPr>
              <w:widowControl/>
              <w:jc w:val="center"/>
              <w:rPr>
                <w:rFonts w:ascii="宋体" w:hAnsi="宋体" w:cs="宋体"/>
                <w:color w:val="000000"/>
                <w:kern w:val="0"/>
                <w:sz w:val="18"/>
                <w:szCs w:val="18"/>
              </w:rPr>
            </w:pPr>
            <w:r>
              <w:rPr>
                <w:rFonts w:hint="eastAsia" w:ascii="宋体" w:hAnsi="宋体" w:cs="宋体"/>
                <w:color w:val="000000"/>
                <w:kern w:val="0"/>
                <w:sz w:val="18"/>
                <w:szCs w:val="18"/>
              </w:rPr>
              <w:t>水果</w:t>
            </w:r>
          </w:p>
          <w:p w14:paraId="5533CE52">
            <w:pPr>
              <w:widowControl/>
              <w:jc w:val="center"/>
              <w:rPr>
                <w:rFonts w:ascii="宋体" w:hAnsi="宋体" w:cs="宋体"/>
                <w:color w:val="000000"/>
                <w:kern w:val="0"/>
                <w:sz w:val="18"/>
                <w:szCs w:val="18"/>
              </w:rPr>
            </w:pPr>
            <w:r>
              <w:rPr>
                <w:rFonts w:hint="eastAsia" w:ascii="宋体" w:hAnsi="宋体" w:cs="宋体"/>
                <w:color w:val="000000"/>
                <w:kern w:val="0"/>
                <w:sz w:val="18"/>
                <w:szCs w:val="18"/>
              </w:rPr>
              <w:t>(柑橘类)</w:t>
            </w:r>
          </w:p>
        </w:tc>
        <w:tc>
          <w:tcPr>
            <w:tcW w:w="4710" w:type="dxa"/>
            <w:shd w:val="clear" w:color="auto" w:fill="FFFFFF" w:themeFill="background1"/>
            <w:vAlign w:val="center"/>
          </w:tcPr>
          <w:p w14:paraId="6F848B60">
            <w:pPr>
              <w:widowControl/>
              <w:rPr>
                <w:rFonts w:ascii="宋体" w:hAnsi="宋体" w:cs="宋体"/>
                <w:color w:val="000000"/>
                <w:kern w:val="0"/>
                <w:sz w:val="18"/>
                <w:szCs w:val="18"/>
              </w:rPr>
            </w:pPr>
            <w:r>
              <w:rPr>
                <w:rFonts w:hint="eastAsia" w:ascii="宋体" w:hAnsi="宋体" w:cs="宋体"/>
                <w:color w:val="000000"/>
                <w:kern w:val="0"/>
                <w:sz w:val="18"/>
                <w:szCs w:val="18"/>
              </w:rPr>
              <w:t xml:space="preserve">柑、橘、橙、柠檬、柚、佛手柑、金橘等 </w:t>
            </w:r>
          </w:p>
        </w:tc>
        <w:tc>
          <w:tcPr>
            <w:tcW w:w="2174" w:type="dxa"/>
            <w:vAlign w:val="center"/>
          </w:tcPr>
          <w:p w14:paraId="746C4BA0">
            <w:pPr>
              <w:widowControl/>
              <w:jc w:val="left"/>
              <w:rPr>
                <w:rFonts w:ascii="宋体" w:hAnsi="宋体" w:cs="宋体"/>
                <w:color w:val="000000"/>
                <w:kern w:val="0"/>
                <w:sz w:val="18"/>
                <w:szCs w:val="18"/>
              </w:rPr>
            </w:pPr>
            <w:r>
              <w:rPr>
                <w:rFonts w:hint="eastAsia" w:ascii="宋体" w:hAnsi="宋体" w:cs="宋体"/>
                <w:color w:val="000000"/>
                <w:kern w:val="0"/>
                <w:sz w:val="18"/>
                <w:szCs w:val="18"/>
              </w:rPr>
              <w:t>6个～12个个体，不少于3kg</w:t>
            </w:r>
          </w:p>
        </w:tc>
      </w:tr>
      <w:tr w14:paraId="079DB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50" w:type="dxa"/>
            <w:shd w:val="clear" w:color="auto" w:fill="FFFFFF" w:themeFill="background1"/>
            <w:vAlign w:val="center"/>
          </w:tcPr>
          <w:p w14:paraId="28BBB849">
            <w:pPr>
              <w:widowControl/>
              <w:jc w:val="center"/>
              <w:rPr>
                <w:rFonts w:ascii="宋体" w:hAnsi="宋体" w:cs="宋体"/>
                <w:color w:val="000000"/>
                <w:kern w:val="0"/>
                <w:sz w:val="18"/>
                <w:szCs w:val="18"/>
              </w:rPr>
            </w:pPr>
            <w:r>
              <w:rPr>
                <w:rFonts w:hint="eastAsia" w:ascii="宋体" w:hAnsi="宋体" w:cs="宋体"/>
                <w:color w:val="000000"/>
                <w:kern w:val="0"/>
                <w:sz w:val="18"/>
                <w:szCs w:val="18"/>
              </w:rPr>
              <w:t>水果</w:t>
            </w:r>
          </w:p>
          <w:p w14:paraId="1613A4D4">
            <w:pPr>
              <w:widowControl/>
              <w:jc w:val="center"/>
              <w:rPr>
                <w:rFonts w:ascii="宋体" w:hAnsi="宋体" w:cs="宋体"/>
                <w:color w:val="000000"/>
                <w:kern w:val="0"/>
                <w:sz w:val="18"/>
                <w:szCs w:val="18"/>
              </w:rPr>
            </w:pPr>
            <w:r>
              <w:rPr>
                <w:rFonts w:hint="eastAsia" w:ascii="宋体" w:hAnsi="宋体" w:cs="宋体"/>
                <w:color w:val="000000"/>
                <w:kern w:val="0"/>
                <w:sz w:val="18"/>
                <w:szCs w:val="18"/>
              </w:rPr>
              <w:t>(仁果类)</w:t>
            </w:r>
          </w:p>
        </w:tc>
        <w:tc>
          <w:tcPr>
            <w:tcW w:w="4710" w:type="dxa"/>
            <w:shd w:val="clear" w:color="auto" w:fill="FFFFFF" w:themeFill="background1"/>
            <w:vAlign w:val="center"/>
          </w:tcPr>
          <w:p w14:paraId="73B87488">
            <w:pPr>
              <w:widowControl/>
              <w:rPr>
                <w:rFonts w:ascii="宋体" w:hAnsi="宋体" w:cs="宋体"/>
                <w:color w:val="000000"/>
                <w:kern w:val="0"/>
                <w:sz w:val="18"/>
                <w:szCs w:val="18"/>
              </w:rPr>
            </w:pPr>
            <w:r>
              <w:rPr>
                <w:rFonts w:hint="eastAsia" w:ascii="宋体" w:hAnsi="宋体" w:cs="宋体"/>
                <w:color w:val="000000"/>
                <w:kern w:val="0"/>
                <w:sz w:val="18"/>
                <w:szCs w:val="18"/>
              </w:rPr>
              <w:t xml:space="preserve">苹果、梨、山楂、枇杷、榅桲等 </w:t>
            </w:r>
          </w:p>
        </w:tc>
        <w:tc>
          <w:tcPr>
            <w:tcW w:w="2174" w:type="dxa"/>
            <w:vAlign w:val="center"/>
          </w:tcPr>
          <w:p w14:paraId="655249AA">
            <w:pPr>
              <w:widowControl/>
              <w:jc w:val="left"/>
              <w:rPr>
                <w:rFonts w:ascii="宋体" w:hAnsi="宋体" w:cs="宋体"/>
                <w:color w:val="000000"/>
                <w:kern w:val="0"/>
                <w:sz w:val="18"/>
                <w:szCs w:val="18"/>
              </w:rPr>
            </w:pPr>
            <w:r>
              <w:rPr>
                <w:rFonts w:hint="eastAsia" w:ascii="宋体" w:hAnsi="宋体" w:cs="宋体"/>
                <w:color w:val="000000"/>
                <w:kern w:val="0"/>
                <w:sz w:val="18"/>
                <w:szCs w:val="18"/>
              </w:rPr>
              <w:t>至少为12个个体，不少3kg</w:t>
            </w:r>
          </w:p>
        </w:tc>
      </w:tr>
      <w:tr w14:paraId="307A1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50" w:type="dxa"/>
            <w:shd w:val="clear" w:color="auto" w:fill="FFFFFF" w:themeFill="background1"/>
            <w:vAlign w:val="center"/>
          </w:tcPr>
          <w:p w14:paraId="10FC7E22">
            <w:pPr>
              <w:widowControl/>
              <w:jc w:val="center"/>
              <w:rPr>
                <w:rFonts w:ascii="宋体" w:hAnsi="宋体" w:cs="宋体"/>
                <w:color w:val="000000"/>
                <w:kern w:val="0"/>
                <w:sz w:val="18"/>
                <w:szCs w:val="18"/>
              </w:rPr>
            </w:pPr>
            <w:r>
              <w:rPr>
                <w:rFonts w:hint="eastAsia" w:ascii="宋体" w:hAnsi="宋体" w:cs="宋体"/>
                <w:color w:val="000000"/>
                <w:kern w:val="0"/>
                <w:sz w:val="18"/>
                <w:szCs w:val="18"/>
              </w:rPr>
              <w:t>水果</w:t>
            </w:r>
          </w:p>
          <w:p w14:paraId="59AC3744">
            <w:pPr>
              <w:widowControl/>
              <w:jc w:val="center"/>
              <w:rPr>
                <w:rFonts w:ascii="宋体" w:hAnsi="宋体" w:cs="宋体"/>
                <w:color w:val="000000"/>
                <w:kern w:val="0"/>
                <w:sz w:val="18"/>
                <w:szCs w:val="18"/>
              </w:rPr>
            </w:pPr>
            <w:r>
              <w:rPr>
                <w:rFonts w:hint="eastAsia" w:ascii="宋体" w:hAnsi="宋体" w:cs="宋体"/>
                <w:color w:val="000000"/>
                <w:kern w:val="0"/>
                <w:sz w:val="18"/>
                <w:szCs w:val="18"/>
              </w:rPr>
              <w:t>(核果类)</w:t>
            </w:r>
          </w:p>
        </w:tc>
        <w:tc>
          <w:tcPr>
            <w:tcW w:w="4710" w:type="dxa"/>
            <w:shd w:val="clear" w:color="auto" w:fill="FFFFFF" w:themeFill="background1"/>
            <w:vAlign w:val="center"/>
          </w:tcPr>
          <w:p w14:paraId="55056CC9">
            <w:pPr>
              <w:widowControl/>
              <w:rPr>
                <w:rFonts w:ascii="宋体" w:hAnsi="宋体" w:cs="宋体"/>
                <w:color w:val="000000"/>
                <w:kern w:val="0"/>
                <w:sz w:val="18"/>
                <w:szCs w:val="18"/>
              </w:rPr>
            </w:pPr>
            <w:r>
              <w:rPr>
                <w:rFonts w:hint="eastAsia" w:ascii="宋体" w:hAnsi="宋体" w:cs="宋体"/>
                <w:color w:val="000000"/>
                <w:kern w:val="0"/>
                <w:sz w:val="18"/>
                <w:szCs w:val="18"/>
              </w:rPr>
              <w:t>桃、油桃、杏、枣(鲜)、李子、樱桃、青梅等</w:t>
            </w:r>
          </w:p>
        </w:tc>
        <w:tc>
          <w:tcPr>
            <w:tcW w:w="2174" w:type="dxa"/>
            <w:vAlign w:val="center"/>
          </w:tcPr>
          <w:p w14:paraId="06BE2368">
            <w:pPr>
              <w:widowControl/>
              <w:jc w:val="left"/>
              <w:rPr>
                <w:rFonts w:ascii="宋体" w:hAnsi="宋体" w:cs="宋体"/>
                <w:color w:val="000000"/>
                <w:kern w:val="0"/>
                <w:sz w:val="18"/>
                <w:szCs w:val="18"/>
              </w:rPr>
            </w:pPr>
            <w:r>
              <w:rPr>
                <w:rFonts w:hint="eastAsia" w:ascii="宋体" w:hAnsi="宋体" w:cs="宋体"/>
                <w:color w:val="000000"/>
                <w:kern w:val="0"/>
                <w:sz w:val="18"/>
                <w:szCs w:val="18"/>
              </w:rPr>
              <w:t>至少为12个个体，不少2kg</w:t>
            </w:r>
          </w:p>
        </w:tc>
      </w:tr>
      <w:tr w14:paraId="4B7C4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50" w:type="dxa"/>
            <w:vMerge w:val="restart"/>
            <w:shd w:val="clear" w:color="auto" w:fill="FFFFFF" w:themeFill="background1"/>
            <w:vAlign w:val="center"/>
          </w:tcPr>
          <w:p w14:paraId="00DA70AF">
            <w:pPr>
              <w:widowControl/>
              <w:jc w:val="center"/>
              <w:rPr>
                <w:rFonts w:ascii="宋体" w:hAnsi="宋体" w:cs="宋体"/>
                <w:color w:val="000000"/>
                <w:kern w:val="0"/>
                <w:sz w:val="18"/>
                <w:szCs w:val="18"/>
              </w:rPr>
            </w:pPr>
            <w:r>
              <w:rPr>
                <w:rFonts w:hint="eastAsia" w:ascii="宋体" w:hAnsi="宋体" w:cs="宋体"/>
                <w:color w:val="000000"/>
                <w:kern w:val="0"/>
                <w:sz w:val="18"/>
                <w:szCs w:val="18"/>
              </w:rPr>
              <w:t>水果</w:t>
            </w:r>
          </w:p>
          <w:p w14:paraId="3E0DC68A">
            <w:pPr>
              <w:widowControl/>
              <w:jc w:val="center"/>
              <w:rPr>
                <w:rFonts w:ascii="宋体" w:hAnsi="宋体" w:cs="宋体"/>
                <w:color w:val="000000"/>
                <w:kern w:val="0"/>
                <w:sz w:val="18"/>
                <w:szCs w:val="18"/>
              </w:rPr>
            </w:pPr>
            <w:r>
              <w:rPr>
                <w:rFonts w:hint="eastAsia" w:ascii="宋体" w:hAnsi="宋体" w:cs="宋体"/>
                <w:color w:val="000000"/>
                <w:kern w:val="0"/>
                <w:sz w:val="18"/>
                <w:szCs w:val="18"/>
              </w:rPr>
              <w:t>(浆果和其他</w:t>
            </w:r>
          </w:p>
          <w:p w14:paraId="57C43006">
            <w:pPr>
              <w:widowControl/>
              <w:jc w:val="center"/>
              <w:rPr>
                <w:rFonts w:ascii="宋体" w:hAnsi="宋体" w:cs="宋体"/>
                <w:color w:val="000000"/>
                <w:kern w:val="0"/>
                <w:sz w:val="18"/>
                <w:szCs w:val="18"/>
              </w:rPr>
            </w:pPr>
            <w:r>
              <w:rPr>
                <w:rFonts w:hint="eastAsia" w:ascii="宋体" w:hAnsi="宋体" w:cs="宋体"/>
                <w:color w:val="000000"/>
                <w:kern w:val="0"/>
                <w:sz w:val="18"/>
                <w:szCs w:val="18"/>
              </w:rPr>
              <w:t>小型类水果)</w:t>
            </w:r>
          </w:p>
        </w:tc>
        <w:tc>
          <w:tcPr>
            <w:tcW w:w="4710" w:type="dxa"/>
            <w:shd w:val="clear" w:color="auto" w:fill="FFFFFF" w:themeFill="background1"/>
            <w:vAlign w:val="center"/>
          </w:tcPr>
          <w:p w14:paraId="29293222">
            <w:pPr>
              <w:widowControl/>
              <w:rPr>
                <w:rFonts w:ascii="宋体" w:hAnsi="宋体" w:cs="宋体"/>
                <w:color w:val="000000"/>
                <w:kern w:val="0"/>
                <w:sz w:val="18"/>
                <w:szCs w:val="18"/>
              </w:rPr>
            </w:pPr>
            <w:r>
              <w:rPr>
                <w:rFonts w:hint="eastAsia" w:ascii="宋体" w:hAnsi="宋体" w:cs="宋体"/>
                <w:color w:val="000000"/>
                <w:kern w:val="0"/>
                <w:sz w:val="18"/>
                <w:szCs w:val="18"/>
              </w:rPr>
              <w:t>藤蔓和灌木类</w:t>
            </w:r>
          </w:p>
          <w:p w14:paraId="766287DE">
            <w:pPr>
              <w:widowControl/>
              <w:rPr>
                <w:rFonts w:ascii="宋体" w:hAnsi="宋体" w:cs="宋体"/>
                <w:color w:val="000000"/>
                <w:kern w:val="0"/>
                <w:sz w:val="18"/>
                <w:szCs w:val="18"/>
              </w:rPr>
            </w:pPr>
            <w:r>
              <w:rPr>
                <w:rFonts w:hint="eastAsia" w:ascii="宋体" w:hAnsi="宋体" w:cs="宋体"/>
                <w:color w:val="000000"/>
                <w:kern w:val="0"/>
                <w:sz w:val="18"/>
                <w:szCs w:val="18"/>
              </w:rPr>
              <w:t>枸杞(鲜)、黑莓、蓝莓、桑葚等</w:t>
            </w:r>
          </w:p>
        </w:tc>
        <w:tc>
          <w:tcPr>
            <w:tcW w:w="2174" w:type="dxa"/>
            <w:vMerge w:val="restart"/>
            <w:vAlign w:val="center"/>
          </w:tcPr>
          <w:p w14:paraId="6144A4E3">
            <w:pPr>
              <w:widowControl/>
              <w:jc w:val="left"/>
              <w:rPr>
                <w:rFonts w:ascii="宋体" w:hAnsi="宋体" w:cs="宋体"/>
                <w:color w:val="000000"/>
                <w:kern w:val="0"/>
                <w:sz w:val="18"/>
                <w:szCs w:val="18"/>
              </w:rPr>
            </w:pPr>
            <w:r>
              <w:rPr>
                <w:rFonts w:hint="eastAsia" w:ascii="宋体" w:hAnsi="宋体" w:cs="宋体"/>
                <w:color w:val="000000"/>
                <w:kern w:val="0"/>
                <w:sz w:val="18"/>
                <w:szCs w:val="18"/>
              </w:rPr>
              <w:t>不少3kg</w:t>
            </w:r>
          </w:p>
        </w:tc>
      </w:tr>
      <w:tr w14:paraId="58199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50" w:type="dxa"/>
            <w:vMerge w:val="continue"/>
            <w:shd w:val="clear" w:color="auto" w:fill="FFFFFF" w:themeFill="background1"/>
            <w:vAlign w:val="center"/>
          </w:tcPr>
          <w:p w14:paraId="5A280641">
            <w:pPr>
              <w:widowControl/>
              <w:ind w:firstLine="360"/>
              <w:jc w:val="center"/>
              <w:rPr>
                <w:rFonts w:ascii="宋体" w:hAnsi="宋体" w:cs="宋体"/>
                <w:color w:val="000000"/>
                <w:kern w:val="0"/>
                <w:sz w:val="18"/>
                <w:szCs w:val="18"/>
              </w:rPr>
            </w:pPr>
          </w:p>
        </w:tc>
        <w:tc>
          <w:tcPr>
            <w:tcW w:w="4710" w:type="dxa"/>
            <w:shd w:val="clear" w:color="auto" w:fill="FFFFFF" w:themeFill="background1"/>
            <w:vAlign w:val="center"/>
          </w:tcPr>
          <w:p w14:paraId="7D612F84">
            <w:pPr>
              <w:widowControl/>
              <w:rPr>
                <w:rFonts w:ascii="宋体" w:hAnsi="宋体" w:cs="宋体"/>
                <w:color w:val="000000"/>
                <w:kern w:val="0"/>
                <w:sz w:val="18"/>
                <w:szCs w:val="18"/>
              </w:rPr>
            </w:pPr>
            <w:r>
              <w:rPr>
                <w:rFonts w:hint="eastAsia" w:ascii="宋体" w:hAnsi="宋体" w:cs="宋体"/>
                <w:color w:val="000000"/>
                <w:kern w:val="0"/>
                <w:sz w:val="18"/>
                <w:szCs w:val="18"/>
              </w:rPr>
              <w:t>小型攀缘类</w:t>
            </w:r>
          </w:p>
          <w:p w14:paraId="6A14E357">
            <w:pPr>
              <w:widowControl/>
              <w:ind w:firstLine="380"/>
              <w:rPr>
                <w:rFonts w:ascii="宋体" w:hAnsi="宋体" w:cs="宋体"/>
                <w:color w:val="000000"/>
                <w:kern w:val="0"/>
                <w:sz w:val="18"/>
                <w:szCs w:val="18"/>
              </w:rPr>
            </w:pPr>
            <w:r>
              <w:rPr>
                <w:rFonts w:hint="eastAsia" w:ascii="宋体" w:hAnsi="宋体" w:cs="宋体"/>
                <w:color w:val="000000"/>
                <w:kern w:val="0"/>
                <w:sz w:val="18"/>
                <w:szCs w:val="18"/>
              </w:rPr>
              <w:t>葡萄、猕猴桃、西番莲等</w:t>
            </w:r>
          </w:p>
        </w:tc>
        <w:tc>
          <w:tcPr>
            <w:tcW w:w="2174" w:type="dxa"/>
            <w:vMerge w:val="continue"/>
            <w:vAlign w:val="center"/>
          </w:tcPr>
          <w:p w14:paraId="686A457E">
            <w:pPr>
              <w:widowControl/>
              <w:ind w:firstLine="380"/>
              <w:jc w:val="left"/>
              <w:rPr>
                <w:rFonts w:ascii="宋体" w:hAnsi="宋体" w:cs="宋体"/>
                <w:color w:val="000000"/>
                <w:kern w:val="0"/>
                <w:sz w:val="18"/>
                <w:szCs w:val="18"/>
              </w:rPr>
            </w:pPr>
          </w:p>
        </w:tc>
      </w:tr>
      <w:tr w14:paraId="645AC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50" w:type="dxa"/>
            <w:vMerge w:val="continue"/>
            <w:shd w:val="clear" w:color="auto" w:fill="FFFFFF" w:themeFill="background1"/>
            <w:vAlign w:val="center"/>
          </w:tcPr>
          <w:p w14:paraId="10010B35">
            <w:pPr>
              <w:widowControl/>
              <w:ind w:firstLine="360"/>
              <w:jc w:val="center"/>
              <w:rPr>
                <w:rFonts w:ascii="宋体" w:hAnsi="宋体" w:cs="宋体"/>
                <w:color w:val="000000"/>
                <w:kern w:val="0"/>
                <w:sz w:val="18"/>
                <w:szCs w:val="18"/>
              </w:rPr>
            </w:pPr>
          </w:p>
        </w:tc>
        <w:tc>
          <w:tcPr>
            <w:tcW w:w="4710" w:type="dxa"/>
            <w:shd w:val="clear" w:color="auto" w:fill="FFFFFF" w:themeFill="background1"/>
            <w:vAlign w:val="center"/>
          </w:tcPr>
          <w:p w14:paraId="58CA4AC8">
            <w:pPr>
              <w:widowControl/>
              <w:rPr>
                <w:rFonts w:ascii="宋体" w:hAnsi="宋体" w:cs="宋体"/>
                <w:color w:val="000000"/>
                <w:kern w:val="0"/>
                <w:sz w:val="18"/>
                <w:szCs w:val="18"/>
              </w:rPr>
            </w:pPr>
            <w:r>
              <w:rPr>
                <w:rFonts w:hint="eastAsia" w:ascii="宋体" w:hAnsi="宋体" w:cs="宋体"/>
                <w:color w:val="000000"/>
                <w:kern w:val="0"/>
                <w:sz w:val="18"/>
                <w:szCs w:val="18"/>
              </w:rPr>
              <w:t xml:space="preserve">草莓 </w:t>
            </w:r>
          </w:p>
        </w:tc>
        <w:tc>
          <w:tcPr>
            <w:tcW w:w="2174" w:type="dxa"/>
            <w:vMerge w:val="continue"/>
            <w:vAlign w:val="center"/>
          </w:tcPr>
          <w:p w14:paraId="4A2D0ACE">
            <w:pPr>
              <w:widowControl/>
              <w:ind w:firstLine="380"/>
              <w:jc w:val="left"/>
              <w:rPr>
                <w:rFonts w:ascii="宋体" w:hAnsi="宋体" w:cs="宋体"/>
                <w:color w:val="000000"/>
                <w:kern w:val="0"/>
                <w:sz w:val="18"/>
                <w:szCs w:val="18"/>
              </w:rPr>
            </w:pPr>
          </w:p>
        </w:tc>
      </w:tr>
      <w:tr w14:paraId="2CDC3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950" w:type="dxa"/>
            <w:vMerge w:val="restart"/>
            <w:shd w:val="clear" w:color="auto" w:fill="FFFFFF" w:themeFill="background1"/>
            <w:vAlign w:val="center"/>
          </w:tcPr>
          <w:p w14:paraId="109BDCF9">
            <w:pPr>
              <w:widowControl/>
              <w:jc w:val="center"/>
              <w:rPr>
                <w:rFonts w:ascii="宋体" w:hAnsi="宋体" w:cs="宋体"/>
                <w:color w:val="000000"/>
                <w:kern w:val="0"/>
                <w:sz w:val="18"/>
                <w:szCs w:val="18"/>
              </w:rPr>
            </w:pPr>
            <w:r>
              <w:rPr>
                <w:rFonts w:hint="eastAsia" w:ascii="宋体" w:hAnsi="宋体" w:cs="宋体"/>
                <w:color w:val="000000"/>
                <w:kern w:val="0"/>
                <w:sz w:val="18"/>
                <w:szCs w:val="18"/>
              </w:rPr>
              <w:t>水果</w:t>
            </w:r>
          </w:p>
          <w:p w14:paraId="02B6E2F6">
            <w:pPr>
              <w:widowControl/>
              <w:jc w:val="center"/>
              <w:rPr>
                <w:rFonts w:ascii="宋体" w:hAnsi="宋体" w:cs="宋体"/>
                <w:color w:val="000000"/>
                <w:kern w:val="0"/>
                <w:sz w:val="18"/>
                <w:szCs w:val="18"/>
              </w:rPr>
            </w:pPr>
            <w:r>
              <w:rPr>
                <w:rFonts w:hint="eastAsia" w:ascii="宋体" w:hAnsi="宋体" w:cs="宋体"/>
                <w:color w:val="000000"/>
                <w:kern w:val="0"/>
                <w:sz w:val="18"/>
                <w:szCs w:val="18"/>
              </w:rPr>
              <w:t>(热带和亚热带类水果)</w:t>
            </w:r>
          </w:p>
        </w:tc>
        <w:tc>
          <w:tcPr>
            <w:tcW w:w="4710" w:type="dxa"/>
            <w:shd w:val="clear" w:color="auto" w:fill="FFFFFF" w:themeFill="background1"/>
            <w:vAlign w:val="center"/>
          </w:tcPr>
          <w:p w14:paraId="5EDFB1B0">
            <w:pPr>
              <w:widowControl/>
              <w:rPr>
                <w:rFonts w:ascii="宋体" w:hAnsi="宋体" w:cs="宋体"/>
                <w:color w:val="000000"/>
                <w:kern w:val="0"/>
                <w:sz w:val="18"/>
                <w:szCs w:val="18"/>
              </w:rPr>
            </w:pPr>
            <w:r>
              <w:rPr>
                <w:rFonts w:hint="eastAsia" w:ascii="宋体" w:hAnsi="宋体" w:cs="宋体"/>
                <w:color w:val="000000"/>
                <w:kern w:val="0"/>
                <w:sz w:val="18"/>
                <w:szCs w:val="18"/>
              </w:rPr>
              <w:t xml:space="preserve">柿子、杨梅、橄榄、无花果、杨桃、莲雾、荔枝、龙眼、红毛丹等 </w:t>
            </w:r>
          </w:p>
        </w:tc>
        <w:tc>
          <w:tcPr>
            <w:tcW w:w="2174" w:type="dxa"/>
            <w:vMerge w:val="restart"/>
            <w:vAlign w:val="center"/>
          </w:tcPr>
          <w:p w14:paraId="74BC947C">
            <w:pPr>
              <w:widowControl/>
              <w:jc w:val="left"/>
              <w:rPr>
                <w:rFonts w:ascii="宋体" w:hAnsi="宋体" w:cs="宋体"/>
                <w:color w:val="000000"/>
                <w:kern w:val="0"/>
                <w:sz w:val="18"/>
                <w:szCs w:val="18"/>
              </w:rPr>
            </w:pPr>
            <w:r>
              <w:rPr>
                <w:rFonts w:hint="eastAsia" w:ascii="宋体" w:hAnsi="宋体" w:cs="宋体"/>
                <w:color w:val="000000"/>
                <w:kern w:val="0"/>
                <w:sz w:val="18"/>
                <w:szCs w:val="18"/>
              </w:rPr>
              <w:t>不少于2kg</w:t>
            </w:r>
          </w:p>
        </w:tc>
      </w:tr>
      <w:tr w14:paraId="6248D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50" w:type="dxa"/>
            <w:vMerge w:val="continue"/>
            <w:shd w:val="clear" w:color="auto" w:fill="FFFFFF" w:themeFill="background1"/>
            <w:vAlign w:val="center"/>
          </w:tcPr>
          <w:p w14:paraId="70E57860">
            <w:pPr>
              <w:widowControl/>
              <w:ind w:firstLine="360"/>
              <w:jc w:val="center"/>
              <w:rPr>
                <w:rFonts w:ascii="宋体" w:hAnsi="宋体" w:cs="宋体"/>
                <w:color w:val="000000"/>
                <w:kern w:val="0"/>
                <w:sz w:val="18"/>
                <w:szCs w:val="18"/>
              </w:rPr>
            </w:pPr>
          </w:p>
        </w:tc>
        <w:tc>
          <w:tcPr>
            <w:tcW w:w="4710" w:type="dxa"/>
            <w:shd w:val="clear" w:color="auto" w:fill="FFFFFF" w:themeFill="background1"/>
            <w:vAlign w:val="center"/>
          </w:tcPr>
          <w:p w14:paraId="02BE83A0">
            <w:pPr>
              <w:widowControl/>
              <w:rPr>
                <w:rFonts w:ascii="宋体" w:hAnsi="宋体" w:cs="宋体"/>
                <w:color w:val="000000"/>
                <w:kern w:val="0"/>
                <w:sz w:val="18"/>
                <w:szCs w:val="18"/>
              </w:rPr>
            </w:pPr>
            <w:r>
              <w:rPr>
                <w:rFonts w:hint="eastAsia" w:ascii="宋体" w:hAnsi="宋体" w:cs="宋体"/>
                <w:color w:val="000000"/>
                <w:kern w:val="0"/>
                <w:sz w:val="18"/>
                <w:szCs w:val="18"/>
              </w:rPr>
              <w:t xml:space="preserve">中型果：杧果、石榴、鳄梨、山竹等 </w:t>
            </w:r>
          </w:p>
        </w:tc>
        <w:tc>
          <w:tcPr>
            <w:tcW w:w="2174" w:type="dxa"/>
            <w:vMerge w:val="restart"/>
            <w:vAlign w:val="center"/>
          </w:tcPr>
          <w:p w14:paraId="57390C1D">
            <w:pPr>
              <w:widowControl/>
              <w:jc w:val="left"/>
              <w:rPr>
                <w:rFonts w:ascii="宋体" w:hAnsi="宋体" w:cs="宋体"/>
                <w:color w:val="000000"/>
                <w:kern w:val="0"/>
                <w:sz w:val="18"/>
                <w:szCs w:val="18"/>
              </w:rPr>
            </w:pPr>
            <w:r>
              <w:rPr>
                <w:rFonts w:hint="eastAsia" w:ascii="宋体" w:hAnsi="宋体" w:cs="宋体"/>
                <w:color w:val="000000"/>
                <w:kern w:val="0"/>
                <w:sz w:val="18"/>
                <w:szCs w:val="18"/>
              </w:rPr>
              <w:t>4个～12个个体，不少于3kg</w:t>
            </w:r>
          </w:p>
        </w:tc>
      </w:tr>
      <w:tr w14:paraId="1C5A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50" w:type="dxa"/>
            <w:vMerge w:val="continue"/>
            <w:shd w:val="clear" w:color="auto" w:fill="FFFFFF" w:themeFill="background1"/>
            <w:vAlign w:val="center"/>
          </w:tcPr>
          <w:p w14:paraId="2475C70C">
            <w:pPr>
              <w:snapToGrid w:val="0"/>
              <w:jc w:val="center"/>
              <w:rPr>
                <w:rFonts w:ascii="宋体" w:hAnsi="宋体" w:cs="宋体"/>
                <w:bCs/>
                <w:sz w:val="18"/>
                <w:szCs w:val="18"/>
              </w:rPr>
            </w:pPr>
          </w:p>
        </w:tc>
        <w:tc>
          <w:tcPr>
            <w:tcW w:w="4710" w:type="dxa"/>
            <w:shd w:val="clear" w:color="auto" w:fill="FFFFFF" w:themeFill="background1"/>
            <w:vAlign w:val="center"/>
          </w:tcPr>
          <w:p w14:paraId="47D07DBD">
            <w:pPr>
              <w:widowControl/>
              <w:rPr>
                <w:rFonts w:ascii="宋体" w:hAnsi="宋体" w:cs="宋体"/>
                <w:color w:val="000000"/>
                <w:kern w:val="0"/>
                <w:sz w:val="18"/>
                <w:szCs w:val="18"/>
              </w:rPr>
            </w:pPr>
            <w:r>
              <w:rPr>
                <w:rFonts w:hint="eastAsia" w:ascii="宋体" w:hAnsi="宋体" w:cs="宋体"/>
                <w:color w:val="000000"/>
                <w:kern w:val="0"/>
                <w:sz w:val="18"/>
                <w:szCs w:val="18"/>
              </w:rPr>
              <w:t xml:space="preserve">大型果：香蕉、番木瓜、椰子等 </w:t>
            </w:r>
          </w:p>
        </w:tc>
        <w:tc>
          <w:tcPr>
            <w:tcW w:w="2174" w:type="dxa"/>
            <w:vMerge w:val="continue"/>
            <w:vAlign w:val="center"/>
          </w:tcPr>
          <w:p w14:paraId="49AA420F">
            <w:pPr>
              <w:widowControl/>
              <w:ind w:firstLine="380"/>
              <w:jc w:val="left"/>
              <w:rPr>
                <w:rFonts w:ascii="宋体" w:hAnsi="宋体" w:cs="宋体"/>
                <w:color w:val="000000"/>
                <w:kern w:val="0"/>
                <w:sz w:val="18"/>
                <w:szCs w:val="18"/>
              </w:rPr>
            </w:pPr>
          </w:p>
        </w:tc>
      </w:tr>
      <w:tr w14:paraId="66C6F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50" w:type="dxa"/>
            <w:vMerge w:val="continue"/>
            <w:shd w:val="clear" w:color="auto" w:fill="FFFFFF" w:themeFill="background1"/>
            <w:vAlign w:val="center"/>
          </w:tcPr>
          <w:p w14:paraId="7CC93FDE">
            <w:pPr>
              <w:snapToGrid w:val="0"/>
              <w:jc w:val="center"/>
              <w:rPr>
                <w:rFonts w:ascii="宋体" w:hAnsi="宋体" w:cs="宋体"/>
                <w:bCs/>
                <w:sz w:val="18"/>
                <w:szCs w:val="18"/>
              </w:rPr>
            </w:pPr>
          </w:p>
        </w:tc>
        <w:tc>
          <w:tcPr>
            <w:tcW w:w="4710" w:type="dxa"/>
            <w:shd w:val="clear" w:color="auto" w:fill="FFFFFF" w:themeFill="background1"/>
            <w:vAlign w:val="center"/>
          </w:tcPr>
          <w:p w14:paraId="75C0C9A3">
            <w:pPr>
              <w:widowControl/>
              <w:rPr>
                <w:rFonts w:ascii="宋体" w:hAnsi="宋体" w:cs="宋体"/>
                <w:color w:val="000000"/>
                <w:kern w:val="0"/>
                <w:sz w:val="18"/>
                <w:szCs w:val="18"/>
              </w:rPr>
            </w:pPr>
            <w:r>
              <w:rPr>
                <w:rFonts w:hint="eastAsia" w:ascii="宋体" w:hAnsi="宋体" w:cs="宋体"/>
                <w:color w:val="000000"/>
                <w:kern w:val="0"/>
                <w:sz w:val="18"/>
                <w:szCs w:val="18"/>
              </w:rPr>
              <w:t xml:space="preserve">带刺果：菠萝、菠萝蜜、榴莲、火龙果等 </w:t>
            </w:r>
          </w:p>
        </w:tc>
        <w:tc>
          <w:tcPr>
            <w:tcW w:w="2174" w:type="dxa"/>
            <w:vMerge w:val="continue"/>
            <w:vAlign w:val="center"/>
          </w:tcPr>
          <w:p w14:paraId="31564E12">
            <w:pPr>
              <w:widowControl/>
              <w:ind w:firstLine="380"/>
              <w:jc w:val="left"/>
              <w:rPr>
                <w:rFonts w:ascii="宋体" w:hAnsi="宋体" w:cs="宋体"/>
                <w:color w:val="000000"/>
                <w:kern w:val="0"/>
                <w:sz w:val="18"/>
                <w:szCs w:val="18"/>
              </w:rPr>
            </w:pPr>
          </w:p>
        </w:tc>
      </w:tr>
      <w:tr w14:paraId="543E1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1950" w:type="dxa"/>
            <w:shd w:val="clear" w:color="auto" w:fill="FFFFFF" w:themeFill="background1"/>
            <w:vAlign w:val="center"/>
          </w:tcPr>
          <w:p w14:paraId="0E598344">
            <w:pPr>
              <w:widowControl/>
              <w:jc w:val="center"/>
              <w:rPr>
                <w:rFonts w:ascii="宋体" w:hAnsi="宋体" w:cs="宋体"/>
                <w:color w:val="000000"/>
                <w:kern w:val="0"/>
                <w:sz w:val="18"/>
                <w:szCs w:val="18"/>
              </w:rPr>
            </w:pPr>
            <w:r>
              <w:rPr>
                <w:rFonts w:hint="eastAsia" w:ascii="宋体" w:hAnsi="宋体" w:cs="宋体"/>
                <w:color w:val="000000"/>
                <w:kern w:val="0"/>
                <w:sz w:val="18"/>
                <w:szCs w:val="18"/>
              </w:rPr>
              <w:t>水果</w:t>
            </w:r>
          </w:p>
          <w:p w14:paraId="7CC80A37">
            <w:pPr>
              <w:widowControl/>
              <w:jc w:val="center"/>
              <w:rPr>
                <w:rFonts w:ascii="宋体" w:hAnsi="宋体" w:cs="宋体"/>
                <w:color w:val="000000"/>
                <w:kern w:val="0"/>
                <w:sz w:val="18"/>
                <w:szCs w:val="18"/>
              </w:rPr>
            </w:pPr>
            <w:r>
              <w:rPr>
                <w:rFonts w:hint="eastAsia" w:ascii="宋体" w:hAnsi="宋体" w:cs="宋体"/>
                <w:color w:val="000000"/>
                <w:kern w:val="0"/>
                <w:sz w:val="18"/>
                <w:szCs w:val="18"/>
              </w:rPr>
              <w:t>(瓜果类)</w:t>
            </w:r>
          </w:p>
        </w:tc>
        <w:tc>
          <w:tcPr>
            <w:tcW w:w="4710" w:type="dxa"/>
            <w:shd w:val="clear" w:color="auto" w:fill="FFFFFF" w:themeFill="background1"/>
            <w:vAlign w:val="center"/>
          </w:tcPr>
          <w:p w14:paraId="3A9F8BB8">
            <w:pPr>
              <w:widowControl/>
              <w:rPr>
                <w:rFonts w:ascii="宋体" w:hAnsi="宋体" w:cs="宋体"/>
                <w:color w:val="000000"/>
                <w:kern w:val="0"/>
                <w:sz w:val="18"/>
                <w:szCs w:val="18"/>
              </w:rPr>
            </w:pPr>
            <w:r>
              <w:rPr>
                <w:rFonts w:hint="eastAsia" w:ascii="宋体" w:hAnsi="宋体" w:cs="宋体"/>
                <w:color w:val="000000"/>
                <w:kern w:val="0"/>
                <w:sz w:val="18"/>
                <w:szCs w:val="18"/>
              </w:rPr>
              <w:t>西瓜 、薄皮甜瓜、网纹甜瓜、哈密瓜、香瓜等</w:t>
            </w:r>
          </w:p>
        </w:tc>
        <w:tc>
          <w:tcPr>
            <w:tcW w:w="2174" w:type="dxa"/>
            <w:vAlign w:val="center"/>
          </w:tcPr>
          <w:p w14:paraId="045F6B2C">
            <w:pPr>
              <w:widowControl/>
              <w:jc w:val="left"/>
              <w:rPr>
                <w:rFonts w:ascii="宋体" w:hAnsi="宋体" w:cs="宋体"/>
                <w:color w:val="000000"/>
                <w:kern w:val="0"/>
                <w:sz w:val="18"/>
                <w:szCs w:val="18"/>
              </w:rPr>
            </w:pPr>
            <w:r>
              <w:rPr>
                <w:rFonts w:hint="eastAsia" w:ascii="宋体" w:hAnsi="宋体" w:cs="宋体"/>
                <w:color w:val="000000"/>
                <w:kern w:val="0"/>
                <w:sz w:val="18"/>
                <w:szCs w:val="18"/>
              </w:rPr>
              <w:t>4个～6个个体</w:t>
            </w:r>
          </w:p>
        </w:tc>
      </w:tr>
      <w:tr w14:paraId="1D1F7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0" w:type="dxa"/>
            <w:shd w:val="clear" w:color="auto" w:fill="FFFFFF" w:themeFill="background1"/>
            <w:vAlign w:val="center"/>
          </w:tcPr>
          <w:p w14:paraId="65F85566">
            <w:pPr>
              <w:widowControl/>
              <w:jc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eastAsia="zh-CN"/>
              </w:rPr>
              <w:t>茶叶类</w:t>
            </w:r>
          </w:p>
        </w:tc>
        <w:tc>
          <w:tcPr>
            <w:tcW w:w="4710" w:type="dxa"/>
            <w:shd w:val="clear" w:color="auto" w:fill="FFFFFF" w:themeFill="background1"/>
            <w:vAlign w:val="center"/>
          </w:tcPr>
          <w:p w14:paraId="250DCA19">
            <w:pPr>
              <w:widowControl/>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eastAsia="zh-CN"/>
              </w:rPr>
              <w:t>红茶、绿茶、花茶等</w:t>
            </w:r>
          </w:p>
        </w:tc>
        <w:tc>
          <w:tcPr>
            <w:tcW w:w="2174" w:type="dxa"/>
            <w:vAlign w:val="center"/>
          </w:tcPr>
          <w:p w14:paraId="36CBC180">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不少1kg</w:t>
            </w:r>
          </w:p>
        </w:tc>
      </w:tr>
      <w:tr w14:paraId="51C77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0" w:type="dxa"/>
            <w:shd w:val="clear" w:color="auto" w:fill="FFFFFF" w:themeFill="background1"/>
            <w:vAlign w:val="center"/>
          </w:tcPr>
          <w:p w14:paraId="1B238E70">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eastAsia="zh-CN"/>
              </w:rPr>
              <w:t>调味料</w:t>
            </w:r>
          </w:p>
        </w:tc>
        <w:tc>
          <w:tcPr>
            <w:tcW w:w="4710" w:type="dxa"/>
            <w:shd w:val="clear" w:color="auto" w:fill="FFFFFF" w:themeFill="background1"/>
            <w:vAlign w:val="center"/>
          </w:tcPr>
          <w:p w14:paraId="42552A07">
            <w:pPr>
              <w:keepNext w:val="0"/>
              <w:keepLines w:val="0"/>
              <w:pageBreakBefore w:val="0"/>
              <w:widowControl/>
              <w:kinsoku/>
              <w:wordWrap/>
              <w:overflowPunct/>
              <w:topLinePunct w:val="0"/>
              <w:autoSpaceDE/>
              <w:autoSpaceDN/>
              <w:bidi w:val="0"/>
              <w:adjustRightInd w:val="0"/>
              <w:snapToGrid/>
              <w:textAlignment w:val="auto"/>
              <w:rPr>
                <w:rFonts w:hint="eastAsia" w:ascii="宋体" w:hAnsi="宋体" w:cs="宋体"/>
                <w:color w:val="000000"/>
                <w:kern w:val="0"/>
                <w:sz w:val="18"/>
                <w:szCs w:val="18"/>
                <w:lang w:eastAsia="zh-CN"/>
              </w:rPr>
            </w:pPr>
            <w:r>
              <w:rPr>
                <w:rFonts w:hint="eastAsia" w:ascii="宋体" w:hAnsi="宋体" w:cs="宋体"/>
                <w:color w:val="000000"/>
                <w:kern w:val="0"/>
                <w:sz w:val="18"/>
                <w:szCs w:val="18"/>
                <w:lang w:eastAsia="zh-CN"/>
              </w:rPr>
              <w:t>叶类、果类、种子类、根茎类</w:t>
            </w:r>
          </w:p>
          <w:p w14:paraId="72D1D3E5">
            <w:pPr>
              <w:keepNext w:val="0"/>
              <w:keepLines w:val="0"/>
              <w:pageBreakBefore w:val="0"/>
              <w:widowControl/>
              <w:kinsoku/>
              <w:wordWrap/>
              <w:overflowPunct/>
              <w:topLinePunct w:val="0"/>
              <w:autoSpaceDE/>
              <w:autoSpaceDN/>
              <w:bidi w:val="0"/>
              <w:adjustRightInd w:val="0"/>
              <w:snapToGrid/>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 xml:space="preserve">     芫荽、薄荷、罗勒、艾蒿、紫苏、干辣椒、 花椒、胡椒、豆蔻、孜然、芥末、八角茴香、小茴香籽、芫荽籽、桂皮、山葵等</w:t>
            </w:r>
          </w:p>
        </w:tc>
        <w:tc>
          <w:tcPr>
            <w:tcW w:w="2174" w:type="dxa"/>
            <w:shd w:val="clear" w:color="auto" w:fill="auto"/>
            <w:vAlign w:val="center"/>
          </w:tcPr>
          <w:p w14:paraId="1874A697">
            <w:pPr>
              <w:widowControl/>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不少</w:t>
            </w:r>
            <w:r>
              <w:rPr>
                <w:rFonts w:hint="eastAsia" w:ascii="宋体" w:hAnsi="宋体" w:cs="宋体"/>
                <w:color w:val="000000"/>
                <w:kern w:val="0"/>
                <w:sz w:val="18"/>
                <w:szCs w:val="18"/>
                <w:lang w:val="en-US" w:eastAsia="zh-CN"/>
              </w:rPr>
              <w:t>2</w:t>
            </w:r>
            <w:r>
              <w:rPr>
                <w:rFonts w:hint="eastAsia" w:ascii="宋体" w:hAnsi="宋体" w:cs="宋体"/>
                <w:color w:val="000000"/>
                <w:kern w:val="0"/>
                <w:sz w:val="18"/>
                <w:szCs w:val="18"/>
              </w:rPr>
              <w:t>kg</w:t>
            </w:r>
          </w:p>
        </w:tc>
      </w:tr>
    </w:tbl>
    <w:p w14:paraId="3BB3F366"/>
    <w:p w14:paraId="77B3C411">
      <w:pPr>
        <w:pStyle w:val="57"/>
        <w:ind w:firstLine="420"/>
        <w:jc w:val="both"/>
        <w:rPr>
          <w:rFonts w:hint="default" w:ascii="宋体" w:hAnsi="宋体" w:eastAsia="宋体" w:cs="宋体"/>
          <w:b/>
          <w:bCs/>
          <w:u w:val="none"/>
          <w:lang w:val="en-US" w:eastAsia="zh-CN"/>
        </w:rPr>
      </w:pPr>
      <w:r>
        <w:rPr>
          <w:rFonts w:hint="eastAsia" w:hAnsi="宋体" w:cs="宋体"/>
          <w:u w:val="none"/>
          <w:lang w:val="en-US" w:eastAsia="zh-CN"/>
        </w:rPr>
        <w:t xml:space="preserve">                     </w:t>
      </w:r>
      <w:r>
        <w:rPr>
          <w:rFonts w:hint="eastAsia" w:hAnsi="宋体" w:cs="宋体"/>
          <w:b/>
          <w:bCs/>
          <w:u w:val="none"/>
          <w:lang w:val="en-US" w:eastAsia="zh-CN"/>
        </w:rPr>
        <w:t xml:space="preserve">   </w:t>
      </w:r>
      <w:r>
        <w:rPr>
          <w:rFonts w:hint="eastAsia" w:hAnsi="宋体" w:cs="宋体"/>
          <w:b/>
          <w:bCs/>
          <w:u w:val="single"/>
          <w:lang w:val="en-US" w:eastAsia="zh-CN"/>
        </w:rPr>
        <w:t xml:space="preserve">                            </w:t>
      </w:r>
      <w:r>
        <w:rPr>
          <w:rFonts w:hint="eastAsia" w:hAnsi="宋体" w:cs="宋体"/>
          <w:b/>
          <w:bCs/>
          <w:u w:val="none"/>
          <w:lang w:val="en-US" w:eastAsia="zh-CN"/>
        </w:rPr>
        <w:t xml:space="preserve">  </w:t>
      </w:r>
    </w:p>
    <w:sectPr>
      <w:pgSz w:w="11906" w:h="16838"/>
      <w:pgMar w:top="2410"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E0D5A">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67289E">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60C92">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D3008">
    <w:pPr>
      <w:pStyle w:val="53"/>
    </w:pPr>
    <w:r>
      <w:fldChar w:fldCharType="begin"/>
    </w:r>
    <w:r>
      <w:instrText xml:space="preserve">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8F7DE">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963EE">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30019">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14EA4">
    <w:pPr>
      <w:pStyle w:val="62"/>
    </w:pPr>
    <w:r>
      <w:fldChar w:fldCharType="begin"/>
    </w:r>
    <w:r>
      <w:instrText xml:space="preserve"> STYLEREF  标准文件_文件编号  \* MERGEFORMAT </w:instrText>
    </w:r>
    <w:r>
      <w:fldChar w:fldCharType="separate"/>
    </w:r>
    <w:r>
      <w:t>DB 61/T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70F2B">
    <w:pPr>
      <w:pStyle w:val="19"/>
      <w:jc w:val="right"/>
      <w:rPr>
        <w:lang w:val="fr-FR"/>
      </w:rPr>
    </w:pPr>
    <w:r>
      <w:fldChar w:fldCharType="begin"/>
    </w:r>
    <w:r>
      <w:instrText xml:space="preserve"> STYLEREF  标准文件_文件编号  \* MERGEFORMAT </w:instrText>
    </w:r>
    <w:r>
      <w:fldChar w:fldCharType="separate"/>
    </w:r>
    <w:r>
      <w:t>DB 61/T XXXX—2024</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attachedTemplate r:id="rId1"/>
  <w:documentProtection w:edit="forms" w:enforcement="1" w:cryptProviderType="rsaAES" w:cryptAlgorithmClass="hash" w:cryptAlgorithmType="typeAny" w:cryptAlgorithmSid="14" w:cryptSpinCount="100000" w:hash="ISFKSumCAfEcaVdSrIULYqGrv6zc3PU04CaTKNyoOHXDoBZeGoFfU+vXRm+HncgH7FkDuAgMHOwM&#10;8hXqlgbbXg=====" w:salt="ghLl+YJ5GiJAzmU5JUKfF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UyYmEyMDM0MDkxOTA3NzdlOTlkYzA1ZThiZGJlOTQifQ=="/>
  </w:docVars>
  <w:rsids>
    <w:rsidRoot w:val="74CF2BA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50"/>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3AB8"/>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2DB"/>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919"/>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2E2"/>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8D3451"/>
    <w:rsid w:val="05B54CF1"/>
    <w:rsid w:val="067A0428"/>
    <w:rsid w:val="08DF64FD"/>
    <w:rsid w:val="0B0C7351"/>
    <w:rsid w:val="0B8769D7"/>
    <w:rsid w:val="0BAB4DBC"/>
    <w:rsid w:val="0CC53C5B"/>
    <w:rsid w:val="0D5374B9"/>
    <w:rsid w:val="0E042561"/>
    <w:rsid w:val="0F8E47D8"/>
    <w:rsid w:val="0FF52AA9"/>
    <w:rsid w:val="11484680"/>
    <w:rsid w:val="12744159"/>
    <w:rsid w:val="145C6C53"/>
    <w:rsid w:val="16D50F3F"/>
    <w:rsid w:val="170240B9"/>
    <w:rsid w:val="188F365D"/>
    <w:rsid w:val="18AF5EEB"/>
    <w:rsid w:val="198D3D53"/>
    <w:rsid w:val="1B783AC0"/>
    <w:rsid w:val="1B8D3B96"/>
    <w:rsid w:val="1D5E1C8E"/>
    <w:rsid w:val="1D807E56"/>
    <w:rsid w:val="1E6A4663"/>
    <w:rsid w:val="1EF5217E"/>
    <w:rsid w:val="1F664E2A"/>
    <w:rsid w:val="1F866D3E"/>
    <w:rsid w:val="1FDE2C12"/>
    <w:rsid w:val="1FF26BAE"/>
    <w:rsid w:val="2027280B"/>
    <w:rsid w:val="21262629"/>
    <w:rsid w:val="22573150"/>
    <w:rsid w:val="23F6340C"/>
    <w:rsid w:val="24822706"/>
    <w:rsid w:val="25076767"/>
    <w:rsid w:val="262B0B7B"/>
    <w:rsid w:val="267D6303"/>
    <w:rsid w:val="26834513"/>
    <w:rsid w:val="26BE379D"/>
    <w:rsid w:val="28137B19"/>
    <w:rsid w:val="287C56BE"/>
    <w:rsid w:val="2907142C"/>
    <w:rsid w:val="29581C87"/>
    <w:rsid w:val="2A1D0D41"/>
    <w:rsid w:val="2B391645"/>
    <w:rsid w:val="2B411820"/>
    <w:rsid w:val="2BF35C97"/>
    <w:rsid w:val="2CFA194E"/>
    <w:rsid w:val="2CFA3055"/>
    <w:rsid w:val="2FBE480E"/>
    <w:rsid w:val="30EE1A83"/>
    <w:rsid w:val="312D1C4B"/>
    <w:rsid w:val="31662A68"/>
    <w:rsid w:val="31B859B9"/>
    <w:rsid w:val="31CA63B7"/>
    <w:rsid w:val="32B65A37"/>
    <w:rsid w:val="3361798A"/>
    <w:rsid w:val="35004C19"/>
    <w:rsid w:val="36FF3B5F"/>
    <w:rsid w:val="372E1EF2"/>
    <w:rsid w:val="381318CF"/>
    <w:rsid w:val="3BB07762"/>
    <w:rsid w:val="3C986A43"/>
    <w:rsid w:val="40D43E92"/>
    <w:rsid w:val="410C362B"/>
    <w:rsid w:val="4162149D"/>
    <w:rsid w:val="420A062C"/>
    <w:rsid w:val="423F17DF"/>
    <w:rsid w:val="433E3844"/>
    <w:rsid w:val="43A53A1F"/>
    <w:rsid w:val="43AF029E"/>
    <w:rsid w:val="44A616A1"/>
    <w:rsid w:val="4519498F"/>
    <w:rsid w:val="46C2653A"/>
    <w:rsid w:val="475E1D85"/>
    <w:rsid w:val="482254E2"/>
    <w:rsid w:val="4981448B"/>
    <w:rsid w:val="49D4280C"/>
    <w:rsid w:val="4A421E6C"/>
    <w:rsid w:val="4A600544"/>
    <w:rsid w:val="4B685902"/>
    <w:rsid w:val="4C20442F"/>
    <w:rsid w:val="4CD945DE"/>
    <w:rsid w:val="4D5B0D0C"/>
    <w:rsid w:val="4E126926"/>
    <w:rsid w:val="4E546612"/>
    <w:rsid w:val="4E9B1B4B"/>
    <w:rsid w:val="4F351F9F"/>
    <w:rsid w:val="4F90367A"/>
    <w:rsid w:val="506A01CC"/>
    <w:rsid w:val="50EC2B32"/>
    <w:rsid w:val="51501312"/>
    <w:rsid w:val="516D11C8"/>
    <w:rsid w:val="53820528"/>
    <w:rsid w:val="562E14F6"/>
    <w:rsid w:val="574540B4"/>
    <w:rsid w:val="591A3FB4"/>
    <w:rsid w:val="598C6FAB"/>
    <w:rsid w:val="5AA24261"/>
    <w:rsid w:val="5B174C4F"/>
    <w:rsid w:val="5B797C67"/>
    <w:rsid w:val="5C0827EA"/>
    <w:rsid w:val="5CB52971"/>
    <w:rsid w:val="5D3F7145"/>
    <w:rsid w:val="5D8F6D1E"/>
    <w:rsid w:val="5DA33DE2"/>
    <w:rsid w:val="5E2002BE"/>
    <w:rsid w:val="5E497F14"/>
    <w:rsid w:val="5EA06D09"/>
    <w:rsid w:val="6051650D"/>
    <w:rsid w:val="61B41449"/>
    <w:rsid w:val="622D2FAA"/>
    <w:rsid w:val="62456545"/>
    <w:rsid w:val="64D73F1F"/>
    <w:rsid w:val="657A4758"/>
    <w:rsid w:val="66EA3218"/>
    <w:rsid w:val="67B6759E"/>
    <w:rsid w:val="67FE3FA9"/>
    <w:rsid w:val="699D2360"/>
    <w:rsid w:val="69B67D29"/>
    <w:rsid w:val="69D61D6C"/>
    <w:rsid w:val="6AC41FD2"/>
    <w:rsid w:val="6B0D5727"/>
    <w:rsid w:val="6C910945"/>
    <w:rsid w:val="6FC211D5"/>
    <w:rsid w:val="703D260A"/>
    <w:rsid w:val="711E3B42"/>
    <w:rsid w:val="72007D93"/>
    <w:rsid w:val="72563E57"/>
    <w:rsid w:val="74CF2BA7"/>
    <w:rsid w:val="757E794D"/>
    <w:rsid w:val="76366479"/>
    <w:rsid w:val="76F672F9"/>
    <w:rsid w:val="776E579F"/>
    <w:rsid w:val="77B92EBE"/>
    <w:rsid w:val="78377B6A"/>
    <w:rsid w:val="788F3C1F"/>
    <w:rsid w:val="78982BD8"/>
    <w:rsid w:val="79960FDD"/>
    <w:rsid w:val="7A066163"/>
    <w:rsid w:val="7B450F0D"/>
    <w:rsid w:val="7B5D0F4D"/>
    <w:rsid w:val="7BC260B9"/>
    <w:rsid w:val="7C7E6484"/>
    <w:rsid w:val="7CAA7279"/>
    <w:rsid w:val="7D0E2628"/>
    <w:rsid w:val="7E6C14F2"/>
    <w:rsid w:val="7EBC3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autoRedefine/>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Document Map"/>
    <w:basedOn w:val="1"/>
    <w:link w:val="239"/>
    <w:autoRedefine/>
    <w:semiHidden/>
    <w:unhideWhenUsed/>
    <w:qFormat/>
    <w:uiPriority w:val="99"/>
    <w:rPr>
      <w:rFonts w:ascii="宋体"/>
      <w:sz w:val="18"/>
      <w:szCs w:val="18"/>
    </w:rPr>
  </w:style>
  <w:style w:type="paragraph" w:styleId="14">
    <w:name w:val="Body Text"/>
    <w:basedOn w:val="1"/>
    <w:link w:val="87"/>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6"/>
    <w:autoRedefine/>
    <w:semiHidden/>
    <w:unhideWhenUsed/>
    <w:qFormat/>
    <w:uiPriority w:val="99"/>
    <w:rPr>
      <w:sz w:val="18"/>
      <w:szCs w:val="18"/>
    </w:rPr>
  </w:style>
  <w:style w:type="paragraph" w:styleId="18">
    <w:name w:val="footer"/>
    <w:basedOn w:val="1"/>
    <w:link w:val="45"/>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link w:val="235"/>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49"/>
    <w:autoRedefine/>
    <w:qFormat/>
    <w:uiPriority w:val="0"/>
    <w:pPr>
      <w:spacing w:before="240" w:after="60"/>
      <w:jc w:val="center"/>
      <w:outlineLvl w:val="0"/>
    </w:pPr>
    <w:rPr>
      <w:rFonts w:ascii="Arial" w:hAnsi="Arial" w:cs="Arial"/>
      <w:b/>
      <w:bCs/>
      <w:sz w:val="32"/>
      <w:szCs w:val="32"/>
    </w:rPr>
  </w:style>
  <w:style w:type="table" w:styleId="28">
    <w:name w:val="Table Grid"/>
    <w:basedOn w:val="2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autoRedefine/>
    <w:qFormat/>
    <w:uiPriority w:val="22"/>
    <w:rPr>
      <w:b/>
      <w:bCs/>
    </w:rPr>
  </w:style>
  <w:style w:type="character" w:styleId="31">
    <w:name w:val="page number"/>
    <w:autoRedefine/>
    <w:qFormat/>
    <w:uiPriority w:val="0"/>
    <w:rPr>
      <w:rFonts w:ascii="Times New Roman" w:hAnsi="Times New Roman" w:eastAsia="宋体" w:cs="Times New Roman"/>
      <w:kern w:val="2"/>
      <w:sz w:val="21"/>
      <w:szCs w:val="21"/>
      <w:lang w:val="en-US" w:eastAsia="zh-CN" w:bidi="ar-SA"/>
    </w:rPr>
  </w:style>
  <w:style w:type="character" w:styleId="32">
    <w:name w:val="Emphasis"/>
    <w:autoRedefine/>
    <w:qFormat/>
    <w:uiPriority w:val="20"/>
    <w:rPr>
      <w:i/>
      <w:iCs/>
    </w:rPr>
  </w:style>
  <w:style w:type="character" w:styleId="33">
    <w:name w:val="Hyperlink"/>
    <w:autoRedefine/>
    <w:qFormat/>
    <w:uiPriority w:val="99"/>
    <w:rPr>
      <w:rFonts w:ascii="宋体" w:hAnsi="Times New Roman" w:eastAsia="宋体"/>
      <w:color w:val="auto"/>
      <w:spacing w:val="0"/>
      <w:w w:val="100"/>
      <w:position w:val="0"/>
      <w:sz w:val="21"/>
      <w:u w:val="none"/>
      <w:vertAlign w:val="baseline"/>
    </w:rPr>
  </w:style>
  <w:style w:type="character" w:styleId="34">
    <w:name w:val="footnote reference"/>
    <w:autoRedefine/>
    <w:semiHidden/>
    <w:qFormat/>
    <w:uiPriority w:val="0"/>
    <w:rPr>
      <w:rFonts w:ascii="宋体" w:hAnsi="宋体" w:eastAsia="宋体" w:cs="Times New Roman"/>
      <w:spacing w:val="0"/>
      <w:sz w:val="18"/>
      <w:vertAlign w:val="superscript"/>
    </w:rPr>
  </w:style>
  <w:style w:type="character" w:customStyle="1" w:styleId="35">
    <w:name w:val="标题 1 Char"/>
    <w:link w:val="2"/>
    <w:autoRedefine/>
    <w:qFormat/>
    <w:uiPriority w:val="0"/>
    <w:rPr>
      <w:rFonts w:ascii="Times New Roman" w:hAnsi="Times New Roman" w:eastAsia="宋体" w:cs="Times New Roman"/>
      <w:b/>
      <w:bCs/>
      <w:kern w:val="44"/>
      <w:sz w:val="44"/>
      <w:szCs w:val="44"/>
    </w:rPr>
  </w:style>
  <w:style w:type="character" w:customStyle="1" w:styleId="36">
    <w:name w:val="标题 2 Char"/>
    <w:link w:val="3"/>
    <w:autoRedefine/>
    <w:qFormat/>
    <w:uiPriority w:val="0"/>
    <w:rPr>
      <w:rFonts w:ascii="Arial" w:hAnsi="Arial" w:eastAsia="黑体" w:cs="Times New Roman"/>
      <w:b/>
      <w:bCs/>
      <w:sz w:val="32"/>
      <w:szCs w:val="32"/>
    </w:rPr>
  </w:style>
  <w:style w:type="character" w:customStyle="1" w:styleId="37">
    <w:name w:val="标题 3 Char"/>
    <w:link w:val="4"/>
    <w:autoRedefine/>
    <w:qFormat/>
    <w:uiPriority w:val="0"/>
    <w:rPr>
      <w:rFonts w:ascii="Times New Roman" w:hAnsi="Times New Roman" w:eastAsia="宋体" w:cs="Times New Roman"/>
      <w:b/>
      <w:bCs/>
      <w:sz w:val="32"/>
      <w:szCs w:val="32"/>
    </w:rPr>
  </w:style>
  <w:style w:type="character" w:customStyle="1" w:styleId="38">
    <w:name w:val="标题 4 Char"/>
    <w:link w:val="5"/>
    <w:autoRedefine/>
    <w:qFormat/>
    <w:uiPriority w:val="0"/>
    <w:rPr>
      <w:rFonts w:ascii="Arial" w:hAnsi="Arial" w:eastAsia="黑体" w:cs="Times New Roman"/>
      <w:b/>
      <w:bCs/>
      <w:sz w:val="28"/>
      <w:szCs w:val="28"/>
    </w:rPr>
  </w:style>
  <w:style w:type="character" w:customStyle="1" w:styleId="39">
    <w:name w:val="标题 5 Char"/>
    <w:link w:val="6"/>
    <w:autoRedefine/>
    <w:qFormat/>
    <w:uiPriority w:val="0"/>
    <w:rPr>
      <w:rFonts w:ascii="Times New Roman" w:hAnsi="Times New Roman" w:eastAsia="宋体" w:cs="Times New Roman"/>
      <w:b/>
      <w:bCs/>
      <w:sz w:val="28"/>
      <w:szCs w:val="28"/>
    </w:rPr>
  </w:style>
  <w:style w:type="character" w:customStyle="1" w:styleId="40">
    <w:name w:val="标题 6 Char"/>
    <w:link w:val="7"/>
    <w:autoRedefine/>
    <w:qFormat/>
    <w:uiPriority w:val="0"/>
    <w:rPr>
      <w:rFonts w:ascii="Arial" w:hAnsi="Arial" w:eastAsia="黑体" w:cs="Times New Roman"/>
      <w:b/>
      <w:bCs/>
      <w:sz w:val="24"/>
      <w:szCs w:val="24"/>
    </w:rPr>
  </w:style>
  <w:style w:type="character" w:customStyle="1" w:styleId="41">
    <w:name w:val="标题 7 Char"/>
    <w:link w:val="8"/>
    <w:autoRedefine/>
    <w:qFormat/>
    <w:uiPriority w:val="0"/>
    <w:rPr>
      <w:rFonts w:ascii="Times New Roman" w:hAnsi="Times New Roman" w:eastAsia="宋体" w:cs="Times New Roman"/>
      <w:b/>
      <w:bCs/>
      <w:sz w:val="24"/>
      <w:szCs w:val="24"/>
    </w:rPr>
  </w:style>
  <w:style w:type="character" w:customStyle="1" w:styleId="42">
    <w:name w:val="标题 8 Char"/>
    <w:link w:val="9"/>
    <w:autoRedefine/>
    <w:qFormat/>
    <w:uiPriority w:val="0"/>
    <w:rPr>
      <w:rFonts w:ascii="Arial" w:hAnsi="Arial" w:eastAsia="黑体" w:cs="Times New Roman"/>
      <w:sz w:val="24"/>
      <w:szCs w:val="24"/>
    </w:rPr>
  </w:style>
  <w:style w:type="character" w:customStyle="1" w:styleId="43">
    <w:name w:val="标题 9 Char"/>
    <w:link w:val="10"/>
    <w:autoRedefine/>
    <w:qFormat/>
    <w:uiPriority w:val="0"/>
    <w:rPr>
      <w:rFonts w:ascii="Arial" w:hAnsi="Arial" w:eastAsia="黑体" w:cs="Times New Roman"/>
      <w:szCs w:val="21"/>
    </w:rPr>
  </w:style>
  <w:style w:type="character" w:customStyle="1" w:styleId="44">
    <w:name w:val="页眉 Char"/>
    <w:link w:val="19"/>
    <w:autoRedefine/>
    <w:qFormat/>
    <w:uiPriority w:val="99"/>
    <w:rPr>
      <w:rFonts w:ascii="Times New Roman" w:hAnsi="Times New Roman" w:eastAsia="宋体" w:cs="Times New Roman"/>
      <w:sz w:val="18"/>
      <w:szCs w:val="18"/>
    </w:rPr>
  </w:style>
  <w:style w:type="character" w:customStyle="1" w:styleId="45">
    <w:name w:val="页脚 Char"/>
    <w:link w:val="18"/>
    <w:autoRedefine/>
    <w:qFormat/>
    <w:uiPriority w:val="99"/>
    <w:rPr>
      <w:rFonts w:ascii="宋体" w:hAnsi="Times New Roman" w:eastAsia="宋体" w:cs="Times New Roman"/>
      <w:sz w:val="18"/>
      <w:szCs w:val="18"/>
    </w:rPr>
  </w:style>
  <w:style w:type="character" w:customStyle="1" w:styleId="46">
    <w:name w:val="批注框文本 Char"/>
    <w:link w:val="17"/>
    <w:autoRedefine/>
    <w:semiHidden/>
    <w:qFormat/>
    <w:uiPriority w:val="99"/>
    <w:rPr>
      <w:sz w:val="18"/>
      <w:szCs w:val="18"/>
    </w:rPr>
  </w:style>
  <w:style w:type="paragraph" w:styleId="47">
    <w:name w:val="Quote"/>
    <w:basedOn w:val="1"/>
    <w:next w:val="1"/>
    <w:link w:val="48"/>
    <w:autoRedefine/>
    <w:qFormat/>
    <w:uiPriority w:val="29"/>
    <w:rPr>
      <w:i/>
      <w:iCs/>
      <w:color w:val="000000"/>
    </w:rPr>
  </w:style>
  <w:style w:type="character" w:customStyle="1" w:styleId="48">
    <w:name w:val="引用 Char"/>
    <w:link w:val="47"/>
    <w:autoRedefine/>
    <w:qFormat/>
    <w:uiPriority w:val="29"/>
    <w:rPr>
      <w:i/>
      <w:iCs/>
      <w:color w:val="000000"/>
    </w:rPr>
  </w:style>
  <w:style w:type="character" w:customStyle="1" w:styleId="49">
    <w:name w:val="标题 Char"/>
    <w:link w:val="26"/>
    <w:autoRedefine/>
    <w:qFormat/>
    <w:uiPriority w:val="0"/>
    <w:rPr>
      <w:rFonts w:ascii="Arial" w:hAnsi="Arial" w:eastAsia="宋体" w:cs="Arial"/>
      <w:b/>
      <w:bCs/>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autoRedefine/>
    <w:qFormat/>
    <w:uiPriority w:val="0"/>
    <w:rPr>
      <w:rFonts w:ascii="黑体" w:eastAsia="黑体"/>
      <w:spacing w:val="0"/>
      <w:w w:val="100"/>
      <w:position w:val="3"/>
      <w:sz w:val="28"/>
    </w:rPr>
  </w:style>
  <w:style w:type="paragraph" w:customStyle="1" w:styleId="68">
    <w:name w:val="标准文件_方框数字列项"/>
    <w:basedOn w:val="57"/>
    <w:autoRedefine/>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autoRedefine/>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autoRedefine/>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autoRedefine/>
    <w:qFormat/>
    <w:uiPriority w:val="0"/>
    <w:rPr>
      <w:rFonts w:ascii="Times New Roman" w:hAnsi="Times New Roman" w:eastAsia="宋体" w:cs="Times New Roman"/>
      <w:szCs w:val="20"/>
    </w:rPr>
  </w:style>
  <w:style w:type="paragraph" w:customStyle="1" w:styleId="88">
    <w:name w:val="标准文件_附录章标题"/>
    <w:next w:val="5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autoRedefine/>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pPr>
  </w:style>
  <w:style w:type="paragraph" w:customStyle="1" w:styleId="92">
    <w:name w:val="标准文件_目录标题"/>
    <w:basedOn w:val="1"/>
    <w:autoRedefine/>
    <w:qFormat/>
    <w:uiPriority w:val="0"/>
    <w:pPr>
      <w:spacing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autoRedefine/>
    <w:qFormat/>
    <w:uiPriority w:val="0"/>
    <w:pPr>
      <w:numPr>
        <w:numId w:val="10"/>
      </w:numPr>
      <w:ind w:left="0" w:firstLine="200"/>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不明显参考1"/>
    <w:autoRedefine/>
    <w:qFormat/>
    <w:uiPriority w:val="31"/>
    <w:rPr>
      <w:smallCaps/>
      <w:color w:val="C0504D"/>
      <w:u w:val="single"/>
    </w:rPr>
  </w:style>
  <w:style w:type="paragraph" w:customStyle="1" w:styleId="97">
    <w:name w:val="标准文件_示例后续"/>
    <w:basedOn w:val="1"/>
    <w:autoRedefine/>
    <w:qFormat/>
    <w:uiPriority w:val="0"/>
    <w:pPr>
      <w:adjustRightInd/>
      <w:spacing w:line="240" w:lineRule="auto"/>
      <w:ind w:firstLine="200" w:firstLineChars="200"/>
    </w:pPr>
    <w:rPr>
      <w:sz w:val="18"/>
      <w:szCs w:val="24"/>
    </w:rPr>
  </w:style>
  <w:style w:type="paragraph" w:customStyle="1" w:styleId="98">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autoRedefine/>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autoRedefine/>
    <w:semiHidden/>
    <w:qFormat/>
    <w:uiPriority w:val="0"/>
    <w:rPr>
      <w:rFonts w:ascii="宋体" w:hAnsi="Times New Roman" w:eastAsia="宋体" w:cs="Times New Roman"/>
      <w:sz w:val="18"/>
      <w:szCs w:val="18"/>
    </w:rPr>
  </w:style>
  <w:style w:type="paragraph" w:customStyle="1" w:styleId="101">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autoRedefine/>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Lines="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autoRedefine/>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autoRedefine/>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88"/>
    <w:next w:val="57"/>
    <w:autoRedefine/>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autoRedefine/>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link w:val="237"/>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link w:val="238"/>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autoRedefine/>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autoRedefine/>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autoRedefine/>
    <w:qFormat/>
    <w:uiPriority w:val="0"/>
    <w:pPr>
      <w:numPr>
        <w:ilvl w:val="6"/>
        <w:numId w:val="20"/>
      </w:numPr>
      <w:adjustRightInd/>
    </w:pPr>
    <w:rPr>
      <w:szCs w:val="24"/>
    </w:rPr>
  </w:style>
  <w:style w:type="paragraph" w:customStyle="1" w:styleId="160">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1">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autoRedefine/>
    <w:qFormat/>
    <w:uiPriority w:val="0"/>
    <w:pPr>
      <w:ind w:left="1406" w:leftChars="0" w:hanging="499" w:firstLineChars="0"/>
    </w:pPr>
  </w:style>
  <w:style w:type="paragraph" w:customStyle="1" w:styleId="163">
    <w:name w:val="标准文件_一级无标题"/>
    <w:basedOn w:val="106"/>
    <w:autoRedefine/>
    <w:qFormat/>
    <w:uiPriority w:val="0"/>
    <w:pPr>
      <w:spacing w:beforeLines="0" w:afterLines="0"/>
      <w:outlineLvl w:val="9"/>
    </w:pPr>
    <w:rPr>
      <w:rFonts w:ascii="宋体" w:eastAsia="宋体"/>
    </w:rPr>
  </w:style>
  <w:style w:type="paragraph" w:customStyle="1" w:styleId="164">
    <w:name w:val="标准文件_五级无标题"/>
    <w:basedOn w:val="104"/>
    <w:autoRedefine/>
    <w:qFormat/>
    <w:uiPriority w:val="0"/>
    <w:pPr>
      <w:spacing w:beforeLines="0" w:afterLines="0"/>
      <w:outlineLvl w:val="9"/>
    </w:pPr>
    <w:rPr>
      <w:rFonts w:ascii="宋体" w:eastAsia="宋体"/>
    </w:rPr>
  </w:style>
  <w:style w:type="paragraph" w:customStyle="1" w:styleId="165">
    <w:name w:val="标准文件_三级无标题"/>
    <w:basedOn w:val="95"/>
    <w:autoRedefine/>
    <w:qFormat/>
    <w:uiPriority w:val="0"/>
    <w:pPr>
      <w:spacing w:beforeLines="0" w:afterLines="0"/>
      <w:outlineLvl w:val="9"/>
    </w:pPr>
    <w:rPr>
      <w:rFonts w:ascii="宋体" w:eastAsia="宋体"/>
    </w:rPr>
  </w:style>
  <w:style w:type="paragraph" w:customStyle="1" w:styleId="166">
    <w:name w:val="标准文件_二级无标题"/>
    <w:basedOn w:val="66"/>
    <w:autoRedefine/>
    <w:qFormat/>
    <w:uiPriority w:val="0"/>
    <w:pPr>
      <w:spacing w:beforeLines="0" w:afterLines="0"/>
      <w:outlineLvl w:val="9"/>
    </w:pPr>
    <w:rPr>
      <w:rFonts w:ascii="宋体" w:eastAsia="宋体"/>
    </w:rPr>
  </w:style>
  <w:style w:type="paragraph" w:customStyle="1" w:styleId="167">
    <w:name w:val="标准_四级无标题"/>
    <w:basedOn w:val="99"/>
    <w:next w:val="57"/>
    <w:autoRedefine/>
    <w:qFormat/>
    <w:uiPriority w:val="0"/>
    <w:rPr>
      <w:rFonts w:eastAsia="宋体"/>
    </w:rPr>
  </w:style>
  <w:style w:type="paragraph" w:customStyle="1" w:styleId="168">
    <w:name w:val="标准文件_四级无标题"/>
    <w:basedOn w:val="99"/>
    <w:autoRedefine/>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autoRedefine/>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autoRedefine/>
    <w:qFormat/>
    <w:uiPriority w:val="0"/>
    <w:pPr>
      <w:numPr>
        <w:ilvl w:val="0"/>
        <w:numId w:val="24"/>
      </w:numPr>
      <w:ind w:firstLine="0" w:firstLineChars="0"/>
    </w:pPr>
    <w:rPr>
      <w:rFonts w:cs="Arial"/>
      <w:szCs w:val="28"/>
    </w:rPr>
  </w:style>
  <w:style w:type="paragraph" w:customStyle="1" w:styleId="171">
    <w:name w:val="标准文件_附录标题"/>
    <w:basedOn w:val="77"/>
    <w:autoRedefine/>
    <w:qFormat/>
    <w:uiPriority w:val="0"/>
    <w:pPr>
      <w:numPr>
        <w:numId w:val="0"/>
      </w:numPr>
      <w:spacing w:after="280"/>
      <w:outlineLvl w:val="9"/>
    </w:pPr>
  </w:style>
  <w:style w:type="paragraph" w:customStyle="1" w:styleId="172">
    <w:name w:val="标准文件_二级项"/>
    <w:autoRedefine/>
    <w:qFormat/>
    <w:uiPriority w:val="0"/>
    <w:rPr>
      <w:rFonts w:ascii="宋体" w:hAnsi="Times New Roman" w:eastAsia="宋体" w:cs="Times New Roman"/>
      <w:sz w:val="21"/>
      <w:lang w:val="en-US" w:eastAsia="zh-CN" w:bidi="ar-SA"/>
    </w:rPr>
  </w:style>
  <w:style w:type="paragraph" w:customStyle="1" w:styleId="173">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autoRedefine/>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autoRedefine/>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autoRedefine/>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autoRedefine/>
    <w:qFormat/>
    <w:uiPriority w:val="0"/>
    <w:pPr>
      <w:ind w:firstLine="0" w:firstLineChars="0"/>
      <w:jc w:val="center"/>
    </w:pPr>
    <w:rPr>
      <w:sz w:val="18"/>
    </w:rPr>
  </w:style>
  <w:style w:type="paragraph" w:customStyle="1" w:styleId="180">
    <w:name w:val="标准文件_注："/>
    <w:next w:val="57"/>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autoRedefine/>
    <w:qFormat/>
    <w:uiPriority w:val="0"/>
    <w:pPr>
      <w:ind w:firstLine="420"/>
    </w:pPr>
    <w:rPr>
      <w:sz w:val="18"/>
    </w:rPr>
  </w:style>
  <w:style w:type="paragraph" w:customStyle="1" w:styleId="184">
    <w:name w:val="标准文件_示例×："/>
    <w:basedOn w:val="1"/>
    <w:next w:val="183"/>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autoRedefine/>
    <w:qFormat/>
    <w:uiPriority w:val="0"/>
    <w:rPr>
      <w:rFonts w:ascii="宋体" w:hAnsi="Times New Roman"/>
      <w:sz w:val="21"/>
    </w:rPr>
  </w:style>
  <w:style w:type="paragraph" w:customStyle="1" w:styleId="186">
    <w:name w:val="标准文件_表格续"/>
    <w:basedOn w:val="57"/>
    <w:next w:val="57"/>
    <w:autoRedefine/>
    <w:qFormat/>
    <w:uiPriority w:val="0"/>
    <w:pPr>
      <w:jc w:val="center"/>
    </w:pPr>
    <w:rPr>
      <w:rFonts w:ascii="黑体" w:hAnsi="黑体" w:eastAsia="黑体"/>
    </w:rPr>
  </w:style>
  <w:style w:type="character" w:styleId="187">
    <w:name w:val="Placeholder Text"/>
    <w:basedOn w:val="29"/>
    <w:autoRedefine/>
    <w:semiHidden/>
    <w:qFormat/>
    <w:uiPriority w:val="99"/>
    <w:rPr>
      <w:color w:val="808080"/>
    </w:rPr>
  </w:style>
  <w:style w:type="paragraph" w:customStyle="1" w:styleId="188">
    <w:name w:val="标准文件_二级项2"/>
    <w:basedOn w:val="57"/>
    <w:autoRedefine/>
    <w:qFormat/>
    <w:uiPriority w:val="0"/>
    <w:pPr>
      <w:numPr>
        <w:ilvl w:val="1"/>
        <w:numId w:val="21"/>
      </w:numPr>
      <w:ind w:left="1271" w:hanging="420" w:firstLineChars="0"/>
    </w:pPr>
  </w:style>
  <w:style w:type="paragraph" w:customStyle="1" w:styleId="189">
    <w:name w:val="标准文件_三级项2"/>
    <w:basedOn w:val="57"/>
    <w:autoRedefine/>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autoRedefine/>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autoRedefine/>
    <w:qFormat/>
    <w:uiPriority w:val="0"/>
    <w:pPr>
      <w:ind w:firstLine="420"/>
    </w:pPr>
    <w:rPr>
      <w:rFonts w:ascii="黑体" w:eastAsia="黑体"/>
    </w:rPr>
  </w:style>
  <w:style w:type="character" w:customStyle="1" w:styleId="192">
    <w:name w:val="标准文件_来源"/>
    <w:basedOn w:val="29"/>
    <w:autoRedefine/>
    <w:qFormat/>
    <w:uiPriority w:val="1"/>
    <w:rPr>
      <w:rFonts w:eastAsia="宋体"/>
      <w:sz w:val="21"/>
    </w:rPr>
  </w:style>
  <w:style w:type="paragraph" w:customStyle="1" w:styleId="193">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autoRedefine/>
    <w:qFormat/>
    <w:uiPriority w:val="0"/>
    <w:pPr>
      <w:framePr w:w="3997" w:h="471" w:hRule="exact" w:hSpace="0" w:vSpace="181" w:wrap="around" w:vAnchor="page" w:hAnchor="page" w:x="1419" w:y="14097"/>
    </w:pPr>
  </w:style>
  <w:style w:type="paragraph" w:customStyle="1" w:styleId="195">
    <w:name w:val="其他实施日期"/>
    <w:basedOn w:val="155"/>
    <w:autoRedefine/>
    <w:qFormat/>
    <w:uiPriority w:val="0"/>
    <w:pPr>
      <w:framePr w:w="3997" w:h="471" w:hRule="exact" w:vSpace="181" w:wrap="around" w:vAnchor="page" w:hAnchor="page" w:x="7089" w:y="14097"/>
    </w:pPr>
  </w:style>
  <w:style w:type="paragraph" w:customStyle="1" w:styleId="196">
    <w:name w:val="标准文件_文件编号"/>
    <w:basedOn w:val="57"/>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autoRedefine/>
    <w:qFormat/>
    <w:uiPriority w:val="0"/>
    <w:pPr>
      <w:spacing w:before="57"/>
    </w:pPr>
    <w:rPr>
      <w:sz w:val="21"/>
    </w:rPr>
  </w:style>
  <w:style w:type="paragraph" w:customStyle="1" w:styleId="198">
    <w:name w:val="标准文件_文件名称"/>
    <w:basedOn w:val="57"/>
    <w:next w:val="57"/>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autoRedefine/>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autoRedefine/>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autoRedefine/>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autoRedefine/>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autoRedefine/>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autoRedefine/>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autoRedefine/>
    <w:qFormat/>
    <w:uiPriority w:val="0"/>
    <w:pPr>
      <w:ind w:left="811" w:firstLine="0" w:firstLineChars="0"/>
    </w:pPr>
    <w:rPr>
      <w:sz w:val="18"/>
    </w:rPr>
  </w:style>
  <w:style w:type="paragraph" w:customStyle="1" w:styleId="207">
    <w:name w:val="标准文件_注X后"/>
    <w:basedOn w:val="57"/>
    <w:autoRedefine/>
    <w:qFormat/>
    <w:uiPriority w:val="0"/>
    <w:pPr>
      <w:ind w:left="811" w:firstLine="0" w:firstLineChars="0"/>
    </w:pPr>
    <w:rPr>
      <w:sz w:val="18"/>
    </w:rPr>
  </w:style>
  <w:style w:type="paragraph" w:customStyle="1" w:styleId="208">
    <w:name w:val="标准文件_示例后"/>
    <w:basedOn w:val="57"/>
    <w:autoRedefine/>
    <w:qFormat/>
    <w:uiPriority w:val="0"/>
    <w:pPr>
      <w:ind w:left="964" w:firstLine="0" w:firstLineChars="0"/>
    </w:pPr>
    <w:rPr>
      <w:sz w:val="18"/>
    </w:rPr>
  </w:style>
  <w:style w:type="paragraph" w:customStyle="1" w:styleId="209">
    <w:name w:val="标准文件_示例X后"/>
    <w:basedOn w:val="57"/>
    <w:link w:val="210"/>
    <w:autoRedefine/>
    <w:qFormat/>
    <w:uiPriority w:val="0"/>
    <w:pPr>
      <w:ind w:left="1049" w:firstLine="0" w:firstLineChars="0"/>
    </w:pPr>
    <w:rPr>
      <w:sz w:val="18"/>
    </w:rPr>
  </w:style>
  <w:style w:type="character" w:customStyle="1" w:styleId="210">
    <w:name w:val="标准文件_示例X后 字符"/>
    <w:basedOn w:val="185"/>
    <w:link w:val="209"/>
    <w:autoRedefine/>
    <w:qFormat/>
    <w:uiPriority w:val="0"/>
    <w:rPr>
      <w:rFonts w:ascii="宋体" w:hAnsi="Times New Roman"/>
      <w:sz w:val="18"/>
    </w:rPr>
  </w:style>
  <w:style w:type="paragraph" w:customStyle="1" w:styleId="211">
    <w:name w:val="标准文件_索引项"/>
    <w:basedOn w:val="57"/>
    <w:next w:val="57"/>
    <w:autoRedefine/>
    <w:qFormat/>
    <w:uiPriority w:val="0"/>
    <w:pPr>
      <w:tabs>
        <w:tab w:val="right" w:leader="dot" w:pos="9356"/>
      </w:tabs>
      <w:ind w:left="210" w:hanging="210" w:firstLineChars="0"/>
      <w:jc w:val="left"/>
    </w:pPr>
  </w:style>
  <w:style w:type="paragraph" w:customStyle="1" w:styleId="212">
    <w:name w:val="标准文件_附录一级无标题"/>
    <w:basedOn w:val="79"/>
    <w:autoRedefine/>
    <w:qFormat/>
    <w:uiPriority w:val="0"/>
    <w:pPr>
      <w:spacing w:beforeLines="0" w:afterLines="0" w:line="276" w:lineRule="auto"/>
      <w:outlineLvl w:val="9"/>
    </w:pPr>
    <w:rPr>
      <w:rFonts w:ascii="宋体" w:eastAsia="宋体"/>
    </w:rPr>
  </w:style>
  <w:style w:type="paragraph" w:customStyle="1" w:styleId="213">
    <w:name w:val="标准文件_附录二级无标题"/>
    <w:basedOn w:val="80"/>
    <w:autoRedefine/>
    <w:qFormat/>
    <w:uiPriority w:val="0"/>
    <w:pPr>
      <w:spacing w:beforeLines="0" w:afterLines="0" w:line="276" w:lineRule="auto"/>
      <w:outlineLvl w:val="9"/>
    </w:pPr>
    <w:rPr>
      <w:rFonts w:ascii="宋体" w:eastAsia="宋体"/>
    </w:rPr>
  </w:style>
  <w:style w:type="paragraph" w:customStyle="1" w:styleId="214">
    <w:name w:val="标准文件_附录三级无标题"/>
    <w:basedOn w:val="82"/>
    <w:autoRedefine/>
    <w:qFormat/>
    <w:uiPriority w:val="0"/>
    <w:pPr>
      <w:spacing w:beforeLines="0" w:afterLines="0" w:line="276" w:lineRule="auto"/>
      <w:outlineLvl w:val="9"/>
    </w:pPr>
    <w:rPr>
      <w:rFonts w:ascii="宋体" w:eastAsia="宋体"/>
    </w:rPr>
  </w:style>
  <w:style w:type="paragraph" w:customStyle="1" w:styleId="215">
    <w:name w:val="标准文件_附录四级无标题"/>
    <w:basedOn w:val="83"/>
    <w:autoRedefine/>
    <w:qFormat/>
    <w:uiPriority w:val="0"/>
    <w:pPr>
      <w:spacing w:beforeLines="0" w:afterLines="0" w:line="276" w:lineRule="auto"/>
      <w:outlineLvl w:val="9"/>
    </w:pPr>
    <w:rPr>
      <w:rFonts w:ascii="宋体" w:eastAsia="宋体"/>
    </w:rPr>
  </w:style>
  <w:style w:type="paragraph" w:customStyle="1" w:styleId="216">
    <w:name w:val="标准文件_附录五级无标题"/>
    <w:basedOn w:val="85"/>
    <w:autoRedefine/>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autoRedefine/>
    <w:qFormat/>
    <w:uiPriority w:val="0"/>
    <w:pPr>
      <w:spacing w:beforeLines="0" w:afterLines="0" w:line="276" w:lineRule="auto"/>
    </w:pPr>
    <w:rPr>
      <w:rFonts w:ascii="宋体" w:eastAsia="宋体"/>
    </w:rPr>
  </w:style>
  <w:style w:type="paragraph" w:customStyle="1" w:styleId="218">
    <w:name w:val="标准文件_引言二级无标题"/>
    <w:basedOn w:val="202"/>
    <w:next w:val="57"/>
    <w:autoRedefine/>
    <w:qFormat/>
    <w:uiPriority w:val="0"/>
    <w:pPr>
      <w:spacing w:beforeLines="0" w:afterLines="0" w:line="276" w:lineRule="auto"/>
    </w:pPr>
    <w:rPr>
      <w:rFonts w:ascii="宋体" w:eastAsia="宋体"/>
    </w:rPr>
  </w:style>
  <w:style w:type="paragraph" w:customStyle="1" w:styleId="219">
    <w:name w:val="标准文件_引言三级无标题"/>
    <w:basedOn w:val="203"/>
    <w:next w:val="57"/>
    <w:autoRedefine/>
    <w:qFormat/>
    <w:uiPriority w:val="0"/>
    <w:pPr>
      <w:spacing w:beforeLines="0" w:afterLines="0" w:line="276" w:lineRule="auto"/>
    </w:pPr>
    <w:rPr>
      <w:rFonts w:ascii="宋体" w:eastAsia="宋体"/>
    </w:rPr>
  </w:style>
  <w:style w:type="paragraph" w:customStyle="1" w:styleId="220">
    <w:name w:val="标准文件_引言四级无标题"/>
    <w:basedOn w:val="204"/>
    <w:next w:val="57"/>
    <w:autoRedefine/>
    <w:qFormat/>
    <w:uiPriority w:val="0"/>
    <w:pPr>
      <w:spacing w:beforeLines="0" w:afterLines="0" w:line="276" w:lineRule="auto"/>
    </w:pPr>
    <w:rPr>
      <w:rFonts w:ascii="宋体" w:eastAsia="宋体"/>
    </w:rPr>
  </w:style>
  <w:style w:type="paragraph" w:customStyle="1" w:styleId="221">
    <w:name w:val="标准文件_引言五级无标题"/>
    <w:basedOn w:val="205"/>
    <w:next w:val="57"/>
    <w:autoRedefine/>
    <w:qFormat/>
    <w:uiPriority w:val="0"/>
    <w:pPr>
      <w:spacing w:beforeLines="0" w:afterLines="0" w:line="276" w:lineRule="auto"/>
    </w:pPr>
    <w:rPr>
      <w:rFonts w:ascii="宋体" w:eastAsia="宋体"/>
    </w:rPr>
  </w:style>
  <w:style w:type="paragraph" w:customStyle="1" w:styleId="222">
    <w:name w:val="标准文件_索引标题"/>
    <w:basedOn w:val="64"/>
    <w:next w:val="57"/>
    <w:autoRedefine/>
    <w:qFormat/>
    <w:uiPriority w:val="0"/>
    <w:rPr>
      <w:rFonts w:hAnsi="黑体"/>
    </w:rPr>
  </w:style>
  <w:style w:type="paragraph" w:customStyle="1" w:styleId="223">
    <w:name w:val="标准文件_脚注内容"/>
    <w:basedOn w:val="57"/>
    <w:autoRedefine/>
    <w:qFormat/>
    <w:uiPriority w:val="0"/>
    <w:pPr>
      <w:ind w:left="400" w:leftChars="200" w:hanging="200" w:hangingChars="200"/>
    </w:pPr>
    <w:rPr>
      <w:sz w:val="15"/>
    </w:rPr>
  </w:style>
  <w:style w:type="paragraph" w:customStyle="1" w:styleId="224">
    <w:name w:val="标准文件_术语条一"/>
    <w:basedOn w:val="163"/>
    <w:next w:val="57"/>
    <w:autoRedefine/>
    <w:qFormat/>
    <w:uiPriority w:val="0"/>
  </w:style>
  <w:style w:type="paragraph" w:customStyle="1" w:styleId="225">
    <w:name w:val="标准文件_术语条二"/>
    <w:basedOn w:val="166"/>
    <w:next w:val="57"/>
    <w:autoRedefine/>
    <w:qFormat/>
    <w:uiPriority w:val="0"/>
  </w:style>
  <w:style w:type="paragraph" w:customStyle="1" w:styleId="226">
    <w:name w:val="标准文件_术语条三"/>
    <w:basedOn w:val="165"/>
    <w:next w:val="57"/>
    <w:autoRedefine/>
    <w:qFormat/>
    <w:uiPriority w:val="0"/>
  </w:style>
  <w:style w:type="paragraph" w:customStyle="1" w:styleId="227">
    <w:name w:val="标准文件_术语条四"/>
    <w:basedOn w:val="168"/>
    <w:next w:val="57"/>
    <w:autoRedefine/>
    <w:qFormat/>
    <w:uiPriority w:val="0"/>
  </w:style>
  <w:style w:type="paragraph" w:customStyle="1" w:styleId="228">
    <w:name w:val="标准文件_术语条五"/>
    <w:basedOn w:val="164"/>
    <w:next w:val="57"/>
    <w:autoRedefine/>
    <w:qFormat/>
    <w:uiPriority w:val="0"/>
  </w:style>
  <w:style w:type="paragraph" w:customStyle="1" w:styleId="229">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autoRedefine/>
    <w:qFormat/>
    <w:uiPriority w:val="0"/>
    <w:rPr>
      <w:rFonts w:ascii="黑体" w:eastAsia="黑体"/>
      <w:spacing w:val="85"/>
      <w:w w:val="100"/>
      <w:position w:val="3"/>
      <w:sz w:val="28"/>
      <w:szCs w:val="28"/>
    </w:rPr>
  </w:style>
  <w:style w:type="paragraph" w:customStyle="1" w:styleId="231">
    <w:name w:val="目次标题"/>
    <w:autoRedefine/>
    <w:qFormat/>
    <w:uiPriority w:val="0"/>
    <w:pPr>
      <w:keepNext/>
      <w:pageBreakBefore/>
      <w:shd w:val="clear" w:color="FFFFFF" w:fill="FFFFFF"/>
      <w:spacing w:before="640" w:after="560" w:line="460" w:lineRule="exact"/>
      <w:jc w:val="center"/>
      <w:outlineLvl w:val="3"/>
    </w:pPr>
    <w:rPr>
      <w:rFonts w:ascii="黑体" w:hAnsi="Times New Roman" w:eastAsia="黑体" w:cs="Times New Roman"/>
      <w:sz w:val="32"/>
      <w:szCs w:val="32"/>
      <w:lang w:val="en-US" w:eastAsia="zh-CN" w:bidi="ar-SA"/>
    </w:rPr>
  </w:style>
  <w:style w:type="paragraph" w:customStyle="1" w:styleId="232">
    <w:name w:val="目次第1级"/>
    <w:next w:val="2"/>
    <w:link w:val="236"/>
    <w:autoRedefine/>
    <w:qFormat/>
    <w:uiPriority w:val="39"/>
    <w:pPr>
      <w:tabs>
        <w:tab w:val="right" w:leader="dot" w:pos="9241"/>
      </w:tabs>
      <w:wordWrap w:val="0"/>
      <w:spacing w:beforeLines="25" w:afterLines="25"/>
    </w:pPr>
    <w:rPr>
      <w:rFonts w:ascii="宋体" w:hAnsi="宋体" w:eastAsia="宋体" w:cs="宋体"/>
      <w:sz w:val="21"/>
      <w:szCs w:val="21"/>
      <w:lang w:val="en-US" w:eastAsia="zh-CN" w:bidi="ar-SA"/>
    </w:rPr>
  </w:style>
  <w:style w:type="paragraph" w:customStyle="1" w:styleId="233">
    <w:name w:val="章节页面标题"/>
    <w:autoRedefine/>
    <w:qFormat/>
    <w:uiPriority w:val="0"/>
    <w:pPr>
      <w:wordWrap w:val="0"/>
      <w:spacing w:before="640" w:after="560" w:line="460" w:lineRule="exact"/>
      <w:jc w:val="center"/>
      <w:outlineLvl w:val="0"/>
    </w:pPr>
    <w:rPr>
      <w:rFonts w:ascii="黑体" w:hAnsi="Times New Roman" w:eastAsia="黑体" w:cs="Times New Roman"/>
      <w:sz w:val="32"/>
      <w:szCs w:val="32"/>
      <w:lang w:val="en-US" w:eastAsia="zh-CN" w:bidi="ar-SA"/>
    </w:rPr>
  </w:style>
  <w:style w:type="paragraph" w:customStyle="1" w:styleId="234">
    <w:name w:val="章标题"/>
    <w:autoRedefine/>
    <w:qFormat/>
    <w:uiPriority w:val="0"/>
    <w:pPr>
      <w:wordWrap w:val="0"/>
      <w:spacing w:beforeLines="100" w:afterLines="100"/>
      <w:jc w:val="both"/>
    </w:pPr>
    <w:rPr>
      <w:rFonts w:ascii="黑体" w:hAnsi="黑体" w:eastAsia="黑体" w:cs="Times New Roman"/>
      <w:sz w:val="21"/>
      <w:lang w:val="en-US" w:eastAsia="zh-CN" w:bidi="ar-SA"/>
    </w:rPr>
  </w:style>
  <w:style w:type="character" w:customStyle="1" w:styleId="235">
    <w:name w:val="目录 1 Char"/>
    <w:link w:val="20"/>
    <w:autoRedefine/>
    <w:qFormat/>
    <w:uiPriority w:val="39"/>
    <w:rPr>
      <w:rFonts w:ascii="宋体"/>
    </w:rPr>
  </w:style>
  <w:style w:type="character" w:customStyle="1" w:styleId="236">
    <w:name w:val="目次第1级 Char"/>
    <w:link w:val="232"/>
    <w:autoRedefine/>
    <w:qFormat/>
    <w:uiPriority w:val="39"/>
    <w:rPr>
      <w:rFonts w:ascii="宋体" w:hAnsi="宋体" w:eastAsia="宋体" w:cs="宋体"/>
      <w:sz w:val="21"/>
      <w:szCs w:val="21"/>
      <w:lang w:val="en-US" w:eastAsia="zh-CN" w:bidi="ar-SA"/>
    </w:rPr>
  </w:style>
  <w:style w:type="character" w:customStyle="1" w:styleId="237">
    <w:name w:val="目次、索引正文 Char"/>
    <w:link w:val="142"/>
    <w:autoRedefine/>
    <w:qFormat/>
    <w:uiPriority w:val="0"/>
    <w:rPr>
      <w:rFonts w:ascii="宋体" w:hAnsi="Times New Roman" w:eastAsia="宋体" w:cs="Times New Roman"/>
      <w:sz w:val="21"/>
      <w:lang w:val="en-US" w:eastAsia="zh-CN" w:bidi="ar-SA"/>
    </w:rPr>
  </w:style>
  <w:style w:type="character" w:customStyle="1" w:styleId="238">
    <w:name w:val="目录 21 Char"/>
    <w:link w:val="143"/>
    <w:autoRedefine/>
    <w:qFormat/>
    <w:uiPriority w:val="0"/>
    <w:rPr>
      <w:bCs/>
      <w:iCs/>
    </w:rPr>
  </w:style>
  <w:style w:type="character" w:customStyle="1" w:styleId="239">
    <w:name w:val="文档结构图 Char"/>
    <w:basedOn w:val="29"/>
    <w:link w:val="13"/>
    <w:autoRedefine/>
    <w:semiHidden/>
    <w:qFormat/>
    <w:uiPriority w:val="99"/>
    <w:rPr>
      <w:rFonts w:ascii="宋体"/>
      <w:kern w:val="2"/>
      <w:sz w:val="18"/>
      <w:szCs w:val="18"/>
    </w:rPr>
  </w:style>
  <w:style w:type="paragraph" w:customStyle="1" w:styleId="240">
    <w:name w:val="段"/>
    <w:qFormat/>
    <w:uiPriority w:val="0"/>
    <w:pPr>
      <w:autoSpaceDE w:val="0"/>
      <w:autoSpaceDN w:val="0"/>
      <w:ind w:firstLine="420" w:firstLineChars="200"/>
      <w:jc w:val="both"/>
    </w:pPr>
    <w:rPr>
      <w:rFonts w:ascii="宋体"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93FE4A4F4C248E2AAF8AC9D6AB5BFD3"/>
        <w:style w:val=""/>
        <w:category>
          <w:name w:val="常规"/>
          <w:gallery w:val="placeholder"/>
        </w:category>
        <w:types>
          <w:type w:val="bbPlcHdr"/>
        </w:types>
        <w:behaviors>
          <w:behavior w:val="content"/>
        </w:behaviors>
        <w:description w:val=""/>
        <w:guid w:val="{8F4E95B0-DED1-4F43-9189-5A432B509D88}"/>
      </w:docPartPr>
      <w:docPartBody>
        <w:p w14:paraId="68700F34">
          <w:pPr>
            <w:pStyle w:val="5"/>
          </w:pPr>
          <w:r>
            <w:rPr>
              <w:rStyle w:val="4"/>
              <w:rFonts w:hint="eastAsia"/>
            </w:rPr>
            <w:t>单击或点击此处输入文字。</w:t>
          </w:r>
        </w:p>
      </w:docPartBody>
    </w:docPart>
    <w:docPart>
      <w:docPartPr>
        <w:name w:val="73B8C53707F145069AE3FA19BF2BDEF0"/>
        <w:style w:val=""/>
        <w:category>
          <w:name w:val="常规"/>
          <w:gallery w:val="placeholder"/>
        </w:category>
        <w:types>
          <w:type w:val="bbPlcHdr"/>
        </w:types>
        <w:behaviors>
          <w:behavior w:val="content"/>
        </w:behaviors>
        <w:description w:val=""/>
        <w:guid w:val="{0E74A892-CBFD-4400-9359-77A71B56AE7D}"/>
      </w:docPartPr>
      <w:docPartBody>
        <w:p w14:paraId="1F376E7D">
          <w:pPr>
            <w:pStyle w:val="6"/>
          </w:pPr>
          <w:r>
            <w:rPr>
              <w:rStyle w:val="4"/>
              <w:rFonts w:hint="eastAsia"/>
            </w:rPr>
            <w:t>选择一项。</w:t>
          </w:r>
        </w:p>
      </w:docPartBody>
    </w:docPart>
    <w:docPart>
      <w:docPartPr>
        <w:name w:val="B6F6035B77774565AF508774CE612D4D"/>
        <w:style w:val=""/>
        <w:category>
          <w:name w:val="常规"/>
          <w:gallery w:val="placeholder"/>
        </w:category>
        <w:types>
          <w:type w:val="bbPlcHdr"/>
        </w:types>
        <w:behaviors>
          <w:behavior w:val="content"/>
        </w:behaviors>
        <w:description w:val=""/>
        <w:guid w:val="{84B06624-94CF-4C7E-A422-3486F6B26B82}"/>
      </w:docPartPr>
      <w:docPartBody>
        <w:p w14:paraId="303B721D">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409A5"/>
    <w:rsid w:val="00021EA8"/>
    <w:rsid w:val="000A6CAE"/>
    <w:rsid w:val="00732CF7"/>
    <w:rsid w:val="00953C68"/>
    <w:rsid w:val="00A409A5"/>
    <w:rsid w:val="00D52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93FE4A4F4C248E2AAF8AC9D6AB5BFD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3B8C53707F145069AE3FA19BF2BDEF0"/>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6F6035B77774565AF508774CE612D4D"/>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Pages>12</Pages>
  <Words>642</Words>
  <Characters>784</Characters>
  <Lines>42</Lines>
  <Paragraphs>11</Paragraphs>
  <TotalTime>23</TotalTime>
  <ScaleCrop>false</ScaleCrop>
  <LinksUpToDate>false</LinksUpToDate>
  <CharactersWithSpaces>835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2024-04-02T14:35:00Z</dcterms:created>
  <dc:creator>Apple</dc:creator>
  <dc:description>&lt;config cover="true" show_menu="true" version="1.0.0" doctype="SDKXY"&gt;_x000d_
&lt;/config&gt;</dc:description>
  <cp:lastModifiedBy>王素琴</cp:lastModifiedBy>
  <cp:lastPrinted>2024-04-03T02:36:00Z</cp:lastPrinted>
  <dcterms:modified xsi:type="dcterms:W3CDTF">2025-01-15T02:08:55Z</dcterms:modified>
  <dc:title>地方标准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GB</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D7ABBAF158B74DB6A07F6B9A4B8D28B5_11</vt:lpwstr>
  </property>
  <property fmtid="{D5CDD505-2E9C-101B-9397-08002B2CF9AE}" pid="15" name="KSOProductBuildVer">
    <vt:lpwstr>2052-12.1.0.19770</vt:lpwstr>
  </property>
  <property fmtid="{D5CDD505-2E9C-101B-9397-08002B2CF9AE}" pid="16" name="KSOTemplateDocerSaveRecord">
    <vt:lpwstr>eyJoZGlkIjoiMGJlNzc5NGEwNGExMWQ1ZDI3ZmMyZTNkOGI3ZWEzNjgiLCJ1c2VySWQiOiI0NTYyNzIxMDYifQ==</vt:lpwstr>
  </property>
</Properties>
</file>